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194E" w:rsidRPr="001261F5" w:rsidRDefault="00FA4574" w:rsidP="0040194E">
      <w:pPr>
        <w:spacing w:after="200" w:line="276" w:lineRule="auto"/>
        <w:ind w:left="540" w:right="720"/>
        <w:jc w:val="right"/>
        <w:rPr>
          <w:rFonts w:ascii="Lato" w:eastAsiaTheme="minorHAnsi" w:hAnsi="Lato" w:cstheme="minorBidi"/>
          <w:color w:val="auto"/>
          <w:sz w:val="24"/>
          <w:szCs w:val="24"/>
        </w:rPr>
      </w:pPr>
      <w:r>
        <w:rPr>
          <w:rFonts w:ascii="Lato" w:eastAsiaTheme="minorHAnsi" w:hAnsi="Lato" w:cstheme="minorBidi"/>
          <w:noProof/>
          <w:color w:val="auto"/>
          <w:sz w:val="24"/>
          <w:szCs w:val="24"/>
        </w:rPr>
        <mc:AlternateContent>
          <mc:Choice Requires="wpg">
            <w:drawing>
              <wp:anchor distT="0" distB="0" distL="114300" distR="114300" simplePos="0" relativeHeight="251662336" behindDoc="0" locked="0" layoutInCell="1" allowOverlap="1">
                <wp:simplePos x="0" y="0"/>
                <wp:positionH relativeFrom="column">
                  <wp:posOffset>247650</wp:posOffset>
                </wp:positionH>
                <wp:positionV relativeFrom="paragraph">
                  <wp:posOffset>0</wp:posOffset>
                </wp:positionV>
                <wp:extent cx="6610985" cy="1828800"/>
                <wp:effectExtent l="0" t="0" r="0" b="0"/>
                <wp:wrapNone/>
                <wp:docPr id="4" name="Group 4"/>
                <wp:cNvGraphicFramePr/>
                <a:graphic xmlns:a="http://schemas.openxmlformats.org/drawingml/2006/main">
                  <a:graphicData uri="http://schemas.microsoft.com/office/word/2010/wordprocessingGroup">
                    <wpg:wgp>
                      <wpg:cNvGrpSpPr/>
                      <wpg:grpSpPr>
                        <a:xfrm>
                          <a:off x="0" y="0"/>
                          <a:ext cx="6610985" cy="1828800"/>
                          <a:chOff x="0" y="0"/>
                          <a:chExt cx="6610985" cy="1828800"/>
                        </a:xfrm>
                      </wpg:grpSpPr>
                      <wps:wsp>
                        <wps:cNvPr id="22" name="Rectangle 22"/>
                        <wps:cNvSpPr/>
                        <wps:spPr>
                          <a:xfrm>
                            <a:off x="0" y="76200"/>
                            <a:ext cx="6610985" cy="36195"/>
                          </a:xfrm>
                          <a:prstGeom prst="rect">
                            <a:avLst/>
                          </a:prstGeom>
                          <a:gradFill flip="none" rotWithShape="1">
                            <a:gsLst>
                              <a:gs pos="0">
                                <a:srgbClr val="1563A8"/>
                              </a:gs>
                              <a:gs pos="50000">
                                <a:srgbClr val="1563A8"/>
                              </a:gs>
                              <a:gs pos="100000">
                                <a:sysClr val="window" lastClr="FFFFFF">
                                  <a:alpha val="0"/>
                                </a:sysClr>
                              </a:gs>
                            </a:gsLst>
                            <a:lin ang="1080000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6496050" y="0"/>
                            <a:ext cx="36195" cy="1828800"/>
                          </a:xfrm>
                          <a:prstGeom prst="rect">
                            <a:avLst/>
                          </a:prstGeom>
                          <a:gradFill flip="none" rotWithShape="1">
                            <a:gsLst>
                              <a:gs pos="0">
                                <a:srgbClr val="F6C92B"/>
                              </a:gs>
                              <a:gs pos="51000">
                                <a:srgbClr val="F6C92B"/>
                              </a:gs>
                              <a:gs pos="100000">
                                <a:sysClr val="window" lastClr="FFFFFF">
                                  <a:alpha val="0"/>
                                </a:sysClr>
                              </a:gs>
                            </a:gsLst>
                            <a:lin ang="5400000" scaled="0"/>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D641445" id="Group 4" o:spid="_x0000_s1026" style="position:absolute;margin-left:19.5pt;margin-top:0;width:520.55pt;height:2in;z-index:251662336" coordsize="66109,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">
                <v:rect id="Rectangle 22" o:spid="_x0000_s1027" style="position:absolute;top:762;width:66109;height: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" fillcolor="#1563a8" stroked="f" strokeweight="2pt">
                  <v:fill opacity="0" color2="window" rotate="t" angle="270" colors="0 #1563a8;.5 #1563a8;1 window" focus="100%" type="gradient"/>
                </v:rect>
                <v:rect id="Rectangle 23" o:spid="_x0000_s1028" style="position:absolute;left:64960;width:362;height:18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" fillcolor="#f6c92b" stroked="f" strokeweight="2pt">
                  <v:fill opacity="0" color2="window" rotate="t" colors="0 #f6c92b;33423f #f6c92b;1 window" focus="100%" type="gradient">
                    <o:fill v:ext="view" type="gradientUnscaled"/>
                  </v:fill>
                </v:rect>
              </v:group>
            </w:pict>
          </mc:Fallback>
        </mc:AlternateContent>
      </w:r>
    </w:p>
    <w:p w:rsidR="0040194E" w:rsidRPr="00FA4574" w:rsidRDefault="001B6A01" w:rsidP="00547468">
      <w:pPr>
        <w:spacing w:line="276" w:lineRule="auto"/>
        <w:ind w:left="540" w:right="720"/>
        <w:jc w:val="right"/>
        <w:rPr>
          <w:rFonts w:ascii="Lato" w:eastAsiaTheme="minorHAnsi" w:hAnsi="Lato" w:cstheme="minorBidi"/>
          <w:b/>
          <w:color w:val="1563A8"/>
          <w:sz w:val="48"/>
          <w:szCs w:val="48"/>
        </w:rPr>
      </w:pPr>
      <w:r w:rsidRPr="00FA4574">
        <w:rPr>
          <w:rStyle w:val="Style3"/>
          <w:rFonts w:eastAsiaTheme="minorHAnsi"/>
          <w:color w:val="1563A8"/>
          <w:sz w:val="56"/>
        </w:rPr>
        <w:t>Missouri City Power Plant</w:t>
      </w:r>
    </w:p>
    <w:p w:rsidR="0040194E" w:rsidRPr="0040194E" w:rsidRDefault="001B6A01" w:rsidP="0040194E">
      <w:pPr>
        <w:spacing w:line="240" w:lineRule="auto"/>
        <w:ind w:left="540" w:right="720"/>
        <w:jc w:val="right"/>
        <w:rPr>
          <w:rFonts w:asciiTheme="minorHAnsi" w:eastAsiaTheme="minorHAnsi" w:hAnsiTheme="minorHAnsi" w:cstheme="minorBidi"/>
          <w:b/>
          <w:color w:val="auto"/>
          <w:sz w:val="36"/>
          <w:szCs w:val="40"/>
        </w:rPr>
      </w:pPr>
      <w:r w:rsidRPr="00547468">
        <w:rPr>
          <w:rFonts w:asciiTheme="minorHAnsi" w:eastAsiaTheme="minorHAnsi" w:hAnsiTheme="minorHAnsi" w:cstheme="minorBidi"/>
          <w:b/>
          <w:color w:val="auto"/>
          <w:sz w:val="40"/>
          <w:szCs w:val="40"/>
        </w:rPr>
        <w:t>Plant Overview</w:t>
      </w:r>
    </w:p>
    <w:p w:rsidR="0040194E" w:rsidRPr="0040194E" w:rsidRDefault="0040194E" w:rsidP="0040194E">
      <w:pPr>
        <w:spacing w:line="240" w:lineRule="auto"/>
        <w:ind w:left="540" w:right="720"/>
        <w:jc w:val="right"/>
        <w:rPr>
          <w:rFonts w:asciiTheme="minorHAnsi" w:eastAsiaTheme="minorHAnsi" w:hAnsiTheme="minorHAnsi" w:cstheme="minorBidi"/>
          <w:b/>
          <w:color w:val="auto"/>
          <w:sz w:val="36"/>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FA4574" w:rsidP="0040194E">
      <w:pPr>
        <w:spacing w:line="360" w:lineRule="auto"/>
        <w:ind w:left="540" w:right="720"/>
        <w:rPr>
          <w:rFonts w:asciiTheme="minorHAnsi" w:eastAsiaTheme="minorHAnsi" w:hAnsiTheme="minorHAnsi" w:cstheme="minorBidi"/>
          <w:b/>
          <w:color w:val="auto"/>
          <w:sz w:val="28"/>
          <w:szCs w:val="40"/>
        </w:rPr>
      </w:pPr>
      <w:r w:rsidRPr="0040194E">
        <w:rPr>
          <w:rFonts w:asciiTheme="minorHAnsi" w:eastAsiaTheme="minorHAnsi" w:hAnsiTheme="minorHAnsi" w:cstheme="minorBidi"/>
          <w:b/>
          <w:noProof/>
          <w:color w:val="auto"/>
          <w:sz w:val="28"/>
          <w:szCs w:val="40"/>
        </w:rPr>
        <w:drawing>
          <wp:anchor distT="0" distB="0" distL="114300" distR="114300" simplePos="0" relativeHeight="251666432" behindDoc="0" locked="0" layoutInCell="1" allowOverlap="1" wp14:anchorId="7FFE5A28" wp14:editId="5BD5B6A7">
            <wp:simplePos x="0" y="0"/>
            <wp:positionH relativeFrom="margin">
              <wp:posOffset>-457200</wp:posOffset>
            </wp:positionH>
            <wp:positionV relativeFrom="margin">
              <wp:posOffset>2429006</wp:posOffset>
            </wp:positionV>
            <wp:extent cx="7771130" cy="5485503"/>
            <wp:effectExtent l="0" t="0" r="127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Systems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71130" cy="5485503"/>
                    </a:xfrm>
                    <a:prstGeom prst="rect">
                      <a:avLst/>
                    </a:prstGeom>
                    <a:ln w="50800">
                      <a:noFill/>
                    </a:ln>
                  </pic:spPr>
                </pic:pic>
              </a:graphicData>
            </a:graphic>
            <wp14:sizeRelH relativeFrom="page">
              <wp14:pctWidth>0</wp14:pctWidth>
            </wp14:sizeRelH>
            <wp14:sizeRelV relativeFrom="page">
              <wp14:pctHeight>0</wp14:pctHeight>
            </wp14:sizeRelV>
          </wp:anchor>
        </w:drawing>
      </w: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FA4574" w:rsidP="0040194E">
      <w:pPr>
        <w:spacing w:line="360" w:lineRule="auto"/>
        <w:ind w:left="540" w:right="720"/>
        <w:rPr>
          <w:rFonts w:asciiTheme="minorHAnsi" w:eastAsiaTheme="minorHAnsi" w:hAnsiTheme="minorHAnsi" w:cstheme="minorBidi"/>
          <w:b/>
          <w:color w:val="auto"/>
          <w:sz w:val="28"/>
          <w:szCs w:val="40"/>
        </w:rPr>
      </w:pPr>
      <w:r w:rsidRPr="0040194E">
        <w:rPr>
          <w:rFonts w:asciiTheme="minorHAnsi" w:eastAsiaTheme="minorHAnsi" w:hAnsiTheme="minorHAnsi" w:cstheme="minorBidi"/>
          <w:b/>
          <w:noProof/>
          <w:color w:val="auto"/>
          <w:sz w:val="28"/>
          <w:szCs w:val="40"/>
        </w:rPr>
        <w:drawing>
          <wp:anchor distT="0" distB="0" distL="114300" distR="114300" simplePos="0" relativeHeight="251665408" behindDoc="0" locked="0" layoutInCell="1" allowOverlap="1" wp14:anchorId="4DC3ACAF" wp14:editId="66C48F30">
            <wp:simplePos x="0" y="0"/>
            <wp:positionH relativeFrom="margin">
              <wp:align>right</wp:align>
            </wp:positionH>
            <wp:positionV relativeFrom="margin">
              <wp:posOffset>8141335</wp:posOffset>
            </wp:positionV>
            <wp:extent cx="1371600" cy="112649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a logo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1600" cy="1126490"/>
                    </a:xfrm>
                    <a:prstGeom prst="rect">
                      <a:avLst/>
                    </a:prstGeom>
                  </pic:spPr>
                </pic:pic>
              </a:graphicData>
            </a:graphic>
            <wp14:sizeRelH relativeFrom="page">
              <wp14:pctWidth>0</wp14:pctWidth>
            </wp14:sizeRelH>
            <wp14:sizeRelV relativeFrom="page">
              <wp14:pctHeight>0</wp14:pctHeight>
            </wp14:sizeRelV>
          </wp:anchor>
        </w:drawing>
      </w:r>
    </w:p>
    <w:p w:rsidR="00EF103C" w:rsidRDefault="00FA4574" w:rsidP="0040194E">
      <w:pPr>
        <w:spacing w:line="360" w:lineRule="auto"/>
        <w:ind w:left="540" w:right="720"/>
        <w:rPr>
          <w:rFonts w:asciiTheme="minorHAnsi" w:eastAsiaTheme="minorHAnsi" w:hAnsiTheme="minorHAnsi" w:cstheme="minorBidi"/>
          <w:b/>
          <w:color w:val="auto"/>
          <w:sz w:val="28"/>
          <w:szCs w:val="40"/>
        </w:rPr>
      </w:pPr>
      <w:r>
        <w:rPr>
          <w:rFonts w:asciiTheme="minorHAnsi" w:eastAsiaTheme="minorHAnsi" w:hAnsiTheme="minorHAnsi" w:cstheme="minorBidi"/>
          <w:b/>
          <w:noProof/>
          <w:color w:val="auto"/>
          <w:sz w:val="28"/>
          <w:szCs w:val="40"/>
        </w:rPr>
        <mc:AlternateContent>
          <mc:Choice Requires="wpg">
            <w:drawing>
              <wp:anchor distT="0" distB="0" distL="114300" distR="114300" simplePos="0" relativeHeight="251664384" behindDoc="1" locked="0" layoutInCell="1" allowOverlap="1" wp14:anchorId="1C5202BB" wp14:editId="113F74D6">
                <wp:simplePos x="0" y="0"/>
                <wp:positionH relativeFrom="column">
                  <wp:posOffset>3976</wp:posOffset>
                </wp:positionH>
                <wp:positionV relativeFrom="paragraph">
                  <wp:posOffset>280007</wp:posOffset>
                </wp:positionV>
                <wp:extent cx="3355340" cy="1069340"/>
                <wp:effectExtent l="0" t="0" r="0" b="0"/>
                <wp:wrapNone/>
                <wp:docPr id="7" name="Group 7"/>
                <wp:cNvGraphicFramePr/>
                <a:graphic xmlns:a="http://schemas.openxmlformats.org/drawingml/2006/main">
                  <a:graphicData uri="http://schemas.microsoft.com/office/word/2010/wordprocessingGroup">
                    <wpg:wgp>
                      <wpg:cNvGrpSpPr/>
                      <wpg:grpSpPr>
                        <a:xfrm>
                          <a:off x="0" y="0"/>
                          <a:ext cx="3355340" cy="1069340"/>
                          <a:chOff x="0" y="0"/>
                          <a:chExt cx="3355340" cy="1069340"/>
                        </a:xfrm>
                      </wpg:grpSpPr>
                      <wps:wsp>
                        <wps:cNvPr id="25" name="Rectangle 25"/>
                        <wps:cNvSpPr/>
                        <wps:spPr>
                          <a:xfrm>
                            <a:off x="0" y="954157"/>
                            <a:ext cx="3355340" cy="36195"/>
                          </a:xfrm>
                          <a:prstGeom prst="rect">
                            <a:avLst/>
                          </a:prstGeom>
                          <a:gradFill flip="none" rotWithShape="1">
                            <a:gsLst>
                              <a:gs pos="0">
                                <a:srgbClr val="1563A8"/>
                              </a:gs>
                              <a:gs pos="50000">
                                <a:srgbClr val="1563A8"/>
                              </a:gs>
                              <a:gs pos="100000">
                                <a:sysClr val="window" lastClr="FFFFFF">
                                  <a:alpha val="0"/>
                                </a:sysClr>
                              </a:gs>
                            </a:gsLst>
                            <a:lin ang="0" scaled="1"/>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79513" y="0"/>
                            <a:ext cx="36195" cy="1069340"/>
                          </a:xfrm>
                          <a:prstGeom prst="rect">
                            <a:avLst/>
                          </a:prstGeom>
                          <a:gradFill flip="none" rotWithShape="1">
                            <a:gsLst>
                              <a:gs pos="0">
                                <a:srgbClr val="F6C92B"/>
                              </a:gs>
                              <a:gs pos="50000">
                                <a:srgbClr val="F6C92B"/>
                              </a:gs>
                              <a:gs pos="100000">
                                <a:sysClr val="window" lastClr="FFFFFF">
                                  <a:alpha val="0"/>
                                </a:sysClr>
                              </a:gs>
                            </a:gsLst>
                            <a:lin ang="16200000" scaled="0"/>
                            <a:tileRect/>
                          </a:gra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7AF3C751" id="Group 7" o:spid="_x0000_s1026" style="position:absolute;margin-left:.3pt;margin-top:22.05pt;width:264.2pt;height:84.2pt;z-index:-251652096" coordsize="33553,10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">
                <v:rect id="Rectangle 25" o:spid="_x0000_s1027" style="position:absolute;top:9541;width:33553;height:3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" fillcolor="#1563a8" stroked="f" strokeweight="2pt">
                  <v:fill opacity="0" color2="window" rotate="t" angle="90" colors="0 #1563a8;.5 #1563a8;1 window" focus="100%" type="gradient"/>
                </v:rect>
                <v:rect id="Rectangle 26" o:spid="_x0000_s1028" style="position:absolute;left:795;width:362;height:10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" fillcolor="#f6c92b" stroked="f" strokeweight="2pt">
                  <v:fill opacity="0" color2="window" rotate="t" angle="180" colors="0 #f6c92b;.5 #f6c92b;1 window" focus="100%" type="gradient">
                    <o:fill v:ext="view" type="gradientUnscaled"/>
                  </v:fill>
                </v:rect>
              </v:group>
            </w:pict>
          </mc:Fallback>
        </mc:AlternateContent>
      </w:r>
    </w:p>
    <w:p w:rsidR="0040194E" w:rsidRPr="0040194E" w:rsidRDefault="0040194E" w:rsidP="0040194E">
      <w:pPr>
        <w:spacing w:line="360" w:lineRule="auto"/>
        <w:ind w:left="540" w:right="720"/>
        <w:rPr>
          <w:rFonts w:asciiTheme="minorHAnsi" w:eastAsiaTheme="minorHAnsi" w:hAnsiTheme="minorHAnsi" w:cstheme="minorBidi"/>
          <w:b/>
          <w:color w:val="auto"/>
          <w:sz w:val="28"/>
          <w:szCs w:val="40"/>
        </w:rPr>
      </w:pPr>
    </w:p>
    <w:p w:rsidR="0040194E" w:rsidRPr="0040194E" w:rsidRDefault="0040194E" w:rsidP="0040194E">
      <w:pPr>
        <w:spacing w:line="240" w:lineRule="auto"/>
        <w:ind w:left="540" w:right="720"/>
        <w:rPr>
          <w:rFonts w:asciiTheme="minorHAnsi" w:eastAsiaTheme="minorHAnsi" w:hAnsiTheme="minorHAnsi" w:cstheme="minorBidi"/>
          <w:b/>
          <w:color w:val="auto"/>
          <w:sz w:val="28"/>
          <w:szCs w:val="40"/>
        </w:rPr>
      </w:pPr>
    </w:p>
    <w:p w:rsidR="0040194E" w:rsidRDefault="006D25E7" w:rsidP="008A6144">
      <w:pPr>
        <w:spacing w:line="240" w:lineRule="auto"/>
        <w:ind w:firstLine="540"/>
        <w:rPr>
          <w:rStyle w:val="Style4"/>
          <w:rFonts w:eastAsiaTheme="minorHAnsi"/>
        </w:rPr>
      </w:pPr>
      <w:r>
        <w:rPr>
          <w:rStyle w:val="Style4"/>
          <w:rFonts w:eastAsiaTheme="minorHAnsi"/>
        </w:rPr>
        <w:t>January 17, 2017</w:t>
      </w:r>
    </w:p>
    <w:p w:rsidR="00325C74" w:rsidRDefault="00325C74" w:rsidP="008A6144">
      <w:pPr>
        <w:spacing w:line="240" w:lineRule="auto"/>
        <w:ind w:firstLine="540"/>
        <w:rPr>
          <w:rFonts w:asciiTheme="minorHAnsi" w:eastAsiaTheme="minorHAnsi" w:hAnsiTheme="minorHAnsi" w:cstheme="minorBidi"/>
          <w:b/>
          <w:color w:val="auto"/>
          <w:sz w:val="28"/>
          <w:szCs w:val="40"/>
        </w:rPr>
      </w:pPr>
    </w:p>
    <w:p w:rsidR="00742D49" w:rsidRDefault="00742D49" w:rsidP="008A6144">
      <w:pPr>
        <w:spacing w:line="240" w:lineRule="auto"/>
        <w:ind w:firstLine="540"/>
        <w:sectPr w:rsidR="00742D49" w:rsidSect="00EF103C">
          <w:headerReference w:type="default" r:id="rId12"/>
          <w:footerReference w:type="default" r:id="rId13"/>
          <w:footnotePr>
            <w:numRestart w:val="eachSect"/>
          </w:footnotePr>
          <w:pgSz w:w="12240" w:h="15840" w:code="1"/>
          <w:pgMar w:top="360" w:right="720" w:bottom="360" w:left="720" w:header="144" w:footer="144" w:gutter="0"/>
          <w:pgNumType w:start="0"/>
          <w:cols w:space="720"/>
          <w:titlePg/>
        </w:sectPr>
      </w:pPr>
    </w:p>
    <w:p w:rsidR="00325C74" w:rsidRPr="00325C74" w:rsidRDefault="00325C74" w:rsidP="00325C74">
      <w:pPr>
        <w:pStyle w:val="Sega-SECTIONTITLE1"/>
        <w:spacing w:before="0" w:line="240" w:lineRule="auto"/>
        <w:rPr>
          <w:sz w:val="28"/>
        </w:rPr>
      </w:pPr>
      <w:r w:rsidRPr="00325C74">
        <w:rPr>
          <w:sz w:val="28"/>
        </w:rPr>
        <w:lastRenderedPageBreak/>
        <w:t>INTRODUCTION</w:t>
      </w:r>
    </w:p>
    <w:p w:rsidR="00E34A8F" w:rsidRDefault="00B44D87" w:rsidP="00DF0B0F">
      <w:pPr>
        <w:spacing w:after="240" w:line="240" w:lineRule="auto"/>
        <w:jc w:val="both"/>
      </w:pPr>
      <w:r>
        <w:t xml:space="preserve">The City of Independence, Missouri (“City”) </w:t>
      </w:r>
      <w:r w:rsidR="004857DD">
        <w:t xml:space="preserve">is issuing </w:t>
      </w:r>
      <w:r>
        <w:t xml:space="preserve">a Request for </w:t>
      </w:r>
      <w:r w:rsidR="006D25E7">
        <w:t>Proposal</w:t>
      </w:r>
      <w:r w:rsidR="004857DD">
        <w:t>s</w:t>
      </w:r>
      <w:r>
        <w:t xml:space="preserve"> (“RF</w:t>
      </w:r>
      <w:r w:rsidR="006D25E7">
        <w:t>P</w:t>
      </w:r>
      <w:r>
        <w:t xml:space="preserve">”) </w:t>
      </w:r>
      <w:r w:rsidR="004857DD">
        <w:t xml:space="preserve">from entities </w:t>
      </w:r>
      <w:r w:rsidR="005F32E5" w:rsidRPr="005F32E5">
        <w:t xml:space="preserve">are interested in and capable of providing divestiture services include ownership transfer </w:t>
      </w:r>
      <w:r w:rsidR="005F32E5">
        <w:t>for</w:t>
      </w:r>
      <w:r w:rsidR="006D25E7">
        <w:t xml:space="preserve"> </w:t>
      </w:r>
      <w:r>
        <w:t xml:space="preserve">the Missouri </w:t>
      </w:r>
      <w:r w:rsidR="004857DD">
        <w:t>City</w:t>
      </w:r>
      <w:r>
        <w:t xml:space="preserve"> Power Plant (“Plant”), near</w:t>
      </w:r>
      <w:r w:rsidR="00280AC5">
        <w:t xml:space="preserve"> the town of</w:t>
      </w:r>
      <w:r>
        <w:t xml:space="preserve"> Missouri City, Missouri.  The 8</w:t>
      </w:r>
      <w:r w:rsidR="00280AC5">
        <w:t>7</w:t>
      </w:r>
      <w:r>
        <w:t>-acre Plant site is located approximately 18 miles east of downtown Kansas City, Missouri on the north bank of the Missouri River in rural Cla</w:t>
      </w:r>
      <w:r w:rsidR="004857DD">
        <w:t>y County, Missouri.</w:t>
      </w:r>
    </w:p>
    <w:p w:rsidR="00B44D87" w:rsidRDefault="00E34A8F" w:rsidP="00DF0B0F">
      <w:pPr>
        <w:spacing w:after="240" w:line="240" w:lineRule="auto"/>
        <w:ind w:left="-90"/>
        <w:jc w:val="both"/>
      </w:pPr>
      <w:r>
        <w:rPr>
          <w:noProof/>
        </w:rPr>
        <w:drawing>
          <wp:inline distT="0" distB="0" distL="0" distR="0" wp14:anchorId="3E68D742" wp14:editId="5716E182">
            <wp:extent cx="3017520" cy="2087118"/>
            <wp:effectExtent l="76200" t="57150" r="68580" b="1041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jpg"/>
                    <pic:cNvPicPr/>
                  </pic:nvPicPr>
                  <pic:blipFill>
                    <a:blip r:embed="rId14">
                      <a:extLst>
                        <a:ext uri="{28A0092B-C50C-407E-A947-70E740481C1C}">
                          <a14:useLocalDpi xmlns:a14="http://schemas.microsoft.com/office/drawing/2010/main" val="0"/>
                        </a:ext>
                      </a:extLst>
                    </a:blip>
                    <a:stretch>
                      <a:fillRect/>
                    </a:stretch>
                  </pic:blipFill>
                  <pic:spPr>
                    <a:xfrm>
                      <a:off x="0" y="0"/>
                      <a:ext cx="3017520" cy="2087118"/>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E5263C" w:rsidRPr="00E5263C" w:rsidRDefault="00B44D87" w:rsidP="00DF0B0F">
      <w:pPr>
        <w:pStyle w:val="Sega-SECTIONTITLE1"/>
        <w:spacing w:line="240" w:lineRule="auto"/>
        <w:rPr>
          <w:sz w:val="28"/>
        </w:rPr>
      </w:pPr>
      <w:r>
        <w:rPr>
          <w:sz w:val="28"/>
        </w:rPr>
        <w:t>general description</w:t>
      </w:r>
    </w:p>
    <w:p w:rsidR="00E933E5" w:rsidRDefault="0088027C" w:rsidP="00E34A8F">
      <w:pPr>
        <w:spacing w:after="240" w:line="240" w:lineRule="auto"/>
        <w:jc w:val="both"/>
      </w:pPr>
      <w:r>
        <w:t>The Plant consists of a steam</w:t>
      </w:r>
      <w:r w:rsidR="004857DD">
        <w:t>-electric generating station, a</w:t>
      </w:r>
      <w:r>
        <w:t xml:space="preserve"> switchyard, an ash pond, a river water intake, and a coal yard.  The </w:t>
      </w:r>
      <w:r w:rsidR="003C5D49">
        <w:t xml:space="preserve">microwave tower, </w:t>
      </w:r>
      <w:r>
        <w:t>substation</w:t>
      </w:r>
      <w:r w:rsidR="003C5D49">
        <w:t>,</w:t>
      </w:r>
      <w:r>
        <w:t xml:space="preserve"> and switch yard, which are owned by N. W. Electric Cooperative, Inc.</w:t>
      </w:r>
      <w:r w:rsidR="00280AC5">
        <w:t xml:space="preserve"> (NWEC)</w:t>
      </w:r>
      <w:r>
        <w:t xml:space="preserve">, remain in operation and will not be included in the </w:t>
      </w:r>
      <w:r w:rsidR="00176392">
        <w:t>RFP</w:t>
      </w:r>
      <w:r>
        <w:t>.  The remainder of the site has ceased operation.  The</w:t>
      </w:r>
      <w:r w:rsidR="004857DD">
        <w:t xml:space="preserve"> </w:t>
      </w:r>
      <w:r>
        <w:t xml:space="preserve">approximate 20-acre ash pond has been lined, capped, and covered to comply with the latest federal Coal Combustion Residue regulations.  On top of a hill to the east on an adjacent 10-acre tract owned by the City, is a microwave communications tower that connects to the substation and switchyard, and a water storage tank that provides water to the plant site </w:t>
      </w:r>
      <w:r w:rsidR="004857DD">
        <w:t xml:space="preserve">for fire protection from </w:t>
      </w:r>
      <w:r w:rsidR="003C5D49">
        <w:t>on-site</w:t>
      </w:r>
      <w:r w:rsidR="004857DD">
        <w:t xml:space="preserve"> water wells</w:t>
      </w:r>
      <w:r>
        <w:t>.</w:t>
      </w:r>
      <w:r w:rsidR="00E3472E">
        <w:t xml:space="preserve">  Potable water is supplied to the Plant by the Clay County Utility Authority.</w:t>
      </w:r>
    </w:p>
    <w:p w:rsidR="00DF0B0F" w:rsidRDefault="0039031C" w:rsidP="00E34A8F">
      <w:pPr>
        <w:spacing w:after="240" w:line="240" w:lineRule="auto"/>
        <w:jc w:val="both"/>
      </w:pPr>
      <w:r>
        <w:br w:type="column"/>
      </w:r>
      <w:r w:rsidR="0088027C">
        <w:lastRenderedPageBreak/>
        <w:t xml:space="preserve">The Plant is accessible from Missouri Highway 210, and is located approximately six miles east of Missouri Highway 291.  It is an early 1950’s vintage, twin unit coal-fired steam electric generating station that was built for </w:t>
      </w:r>
      <w:r w:rsidR="00280AC5">
        <w:t>NWEC</w:t>
      </w:r>
      <w:r w:rsidR="0088027C">
        <w:t xml:space="preserve">.  The City purchased the Plant in 1979 after an extensive fire.  The Plant was returned to operation in the summer of 1982 after repairs and upgrades to comply with air permit regulations.  The City’s Power &amp; Light Department </w:t>
      </w:r>
      <w:r w:rsidR="00280AC5">
        <w:t>(</w:t>
      </w:r>
      <w:r w:rsidR="0088027C">
        <w:t xml:space="preserve">IPL) operated the plant until September 2015.  During the first five years the plant ran in continuous base-load operation, except for typical outages.  From 1987 through 1997 the Plant was kept in standby mode, because IPL was able to contract for more economical power supplies.  During the summer of 1998, the plant was returned to operation as required for IPL to meet its summer seasonal peak loads.  In June of 2015, the City Council passed Resolution 5933 that mandated the end of energy production at the plant by the end of 2015.  The Plant ceased generating </w:t>
      </w:r>
      <w:r w:rsidR="00E3472E">
        <w:t>electricity in September 2015.</w:t>
      </w:r>
    </w:p>
    <w:p w:rsidR="00EF126D" w:rsidRDefault="00DF0B0F" w:rsidP="00DF0B0F">
      <w:pPr>
        <w:spacing w:after="240" w:line="240" w:lineRule="auto"/>
        <w:ind w:left="-90"/>
        <w:jc w:val="both"/>
      </w:pPr>
      <w:r>
        <w:rPr>
          <w:noProof/>
        </w:rPr>
        <w:drawing>
          <wp:inline distT="0" distB="0" distL="0" distR="0" wp14:anchorId="4AB9B3AC" wp14:editId="512E9D95">
            <wp:extent cx="3017520" cy="2006791"/>
            <wp:effectExtent l="76200" t="57150" r="68580" b="889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 City Power Pla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17520" cy="2006791"/>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0055F1" w:rsidRPr="00325C74" w:rsidRDefault="0088027C" w:rsidP="003C5D49">
      <w:pPr>
        <w:pStyle w:val="Sega-SECTIONTITLE1"/>
        <w:spacing w:line="240" w:lineRule="auto"/>
        <w:rPr>
          <w:sz w:val="28"/>
        </w:rPr>
      </w:pPr>
      <w:r>
        <w:rPr>
          <w:sz w:val="28"/>
        </w:rPr>
        <w:t>NON-POWER DEVELOPMENT OPPORTUNITY</w:t>
      </w:r>
    </w:p>
    <w:p w:rsidR="0088027C" w:rsidRDefault="0088027C" w:rsidP="0088027C">
      <w:pPr>
        <w:spacing w:after="240" w:line="240" w:lineRule="auto"/>
        <w:jc w:val="both"/>
      </w:pPr>
      <w:r>
        <w:t xml:space="preserve">The Plant site is situated to accommodate many alternatives for industrial, commercial or recreational uses.  Motor vehicle access is afforded from Missouri Highway 210 on the northern site boundary.  The BNSF Railroad owns and operates a </w:t>
      </w:r>
      <w:r w:rsidR="003C5D49">
        <w:br/>
      </w:r>
      <w:r w:rsidR="0039031C">
        <w:br w:type="column"/>
      </w:r>
      <w:r>
        <w:lastRenderedPageBreak/>
        <w:t>rail line alon</w:t>
      </w:r>
      <w:r w:rsidR="00E3472E">
        <w:t>g the northern edge of the site</w:t>
      </w:r>
      <w:r>
        <w:t>.</w:t>
      </w:r>
      <w:r w:rsidR="00E3472E">
        <w:t xml:space="preserve">  There is an abandoned rail spur bed into the Plant that could be rebuilt to serve the site.</w:t>
      </w:r>
      <w:r>
        <w:t xml:space="preserve">  The southern site boundary is the bank of the Missouri River which could be developed to facilitate barges.  Thus the site provides opportunity for intermodal transportation</w:t>
      </w:r>
      <w:r w:rsidR="003C5D49">
        <w:t xml:space="preserve"> transfers</w:t>
      </w:r>
      <w:r>
        <w:t xml:space="preserve"> </w:t>
      </w:r>
      <w:r w:rsidR="00E3472E">
        <w:t xml:space="preserve">(highway/railroad/river) </w:t>
      </w:r>
      <w:r>
        <w:t>in a rural setting.  Depending upon the intended final use, the power house structure could be converted to support dry or liquid storage of materials for intermodal transfer.  The same attributes would also support industrial or commercial manufacturing operations.</w:t>
      </w:r>
    </w:p>
    <w:p w:rsidR="0088027C" w:rsidRDefault="0088027C" w:rsidP="0088027C">
      <w:pPr>
        <w:spacing w:after="240" w:line="240" w:lineRule="auto"/>
        <w:jc w:val="both"/>
      </w:pPr>
      <w:r>
        <w:t>Missouri Gas Energy (MGE) operates a natural gas pipeline approximately six miles west/southwest of the Plant at River Bend, Missouri.  Known as the Liberty Lateral Pipeline, MGE operates the 12-inch diameter line at approximately 100 psig.  Gas volumes and availability have not been confirmed.  The closest high-pressure, interstate natural gas transmission line, operated by Rocky Mountain Express (REX), is approximately 30 miles to the north of the Plant site.</w:t>
      </w:r>
    </w:p>
    <w:p w:rsidR="0088027C" w:rsidRDefault="0088027C" w:rsidP="0088027C">
      <w:pPr>
        <w:spacing w:after="240" w:line="240" w:lineRule="auto"/>
        <w:jc w:val="both"/>
      </w:pPr>
      <w:r>
        <w:t xml:space="preserve">Potable water is currently supplied by the Clay County Utility Authority from the northeast.  </w:t>
      </w:r>
      <w:r w:rsidR="003C5D49">
        <w:t>Four o</w:t>
      </w:r>
      <w:r w:rsidR="004857DD">
        <w:t>n-site wells feed</w:t>
      </w:r>
      <w:r>
        <w:t xml:space="preserve"> a 500,000 gallon, semi-submerged, earthen covered, concrete tank at the top of a hill on a</w:t>
      </w:r>
      <w:r w:rsidR="003C5D49">
        <w:t>n adjacent</w:t>
      </w:r>
      <w:r>
        <w:t xml:space="preserve"> 10-acre tract owned by the City</w:t>
      </w:r>
      <w:r w:rsidR="003C5D49">
        <w:t>, which</w:t>
      </w:r>
      <w:r>
        <w:t xml:space="preserve"> is included in the overall Plant site package.</w:t>
      </w:r>
      <w:r w:rsidR="00E3472E">
        <w:t xml:space="preserve">  Currently the site utilizes an on-site lateral field </w:t>
      </w:r>
      <w:r>
        <w:t>for sanitary waste.</w:t>
      </w:r>
    </w:p>
    <w:p w:rsidR="0088027C" w:rsidRDefault="0088027C" w:rsidP="0088027C">
      <w:pPr>
        <w:spacing w:after="240" w:line="240" w:lineRule="auto"/>
        <w:jc w:val="both"/>
      </w:pPr>
      <w:r>
        <w:t xml:space="preserve">The </w:t>
      </w:r>
      <w:r w:rsidR="003C5D49">
        <w:t xml:space="preserve">microwave tower, </w:t>
      </w:r>
      <w:r>
        <w:t>electrical substation</w:t>
      </w:r>
      <w:r w:rsidR="003C5D49">
        <w:t>,</w:t>
      </w:r>
      <w:r>
        <w:t xml:space="preserve"> and switchyard on the site </w:t>
      </w:r>
      <w:r w:rsidR="003C5D49">
        <w:t xml:space="preserve">are </w:t>
      </w:r>
      <w:r>
        <w:t>owned by N</w:t>
      </w:r>
      <w:r w:rsidR="00280AC5">
        <w:t>WEC.  Transmission lines connect the sub</w:t>
      </w:r>
      <w:r w:rsidR="00A375D5">
        <w:t>station with Kansas City Power &amp;</w:t>
      </w:r>
      <w:r w:rsidR="00280AC5">
        <w:t xml:space="preserve"> Light Company (KCPL) and IPL.</w:t>
      </w:r>
    </w:p>
    <w:p w:rsidR="003C5D49" w:rsidRDefault="003C5D49" w:rsidP="0088027C">
      <w:pPr>
        <w:spacing w:after="240" w:line="240" w:lineRule="auto"/>
        <w:jc w:val="both"/>
      </w:pPr>
      <w:r w:rsidRPr="003C5D49">
        <w:t xml:space="preserve">These utilities could be updated to support any number of industrial, commercial, or mixed-use </w:t>
      </w:r>
      <w:proofErr w:type="gramStart"/>
      <w:r w:rsidRPr="003C5D49">
        <w:t>development</w:t>
      </w:r>
      <w:proofErr w:type="gramEnd"/>
      <w:r w:rsidRPr="003C5D49">
        <w:t xml:space="preserve"> of the property.</w:t>
      </w:r>
    </w:p>
    <w:p w:rsidR="00280AC5" w:rsidRDefault="00280AC5" w:rsidP="0088027C">
      <w:pPr>
        <w:spacing w:after="240" w:line="240" w:lineRule="auto"/>
        <w:jc w:val="both"/>
      </w:pPr>
      <w:r>
        <w:t xml:space="preserve">The Site is currently classified as “Agricultural” for zoning purposes by the Clay County Planning and Zoning Department.  No conditional or special use </w:t>
      </w:r>
      <w:r w:rsidR="003C5D49">
        <w:br/>
      </w:r>
      <w:r w:rsidR="003C5D49">
        <w:br w:type="column"/>
      </w:r>
      <w:r>
        <w:lastRenderedPageBreak/>
        <w:t>permits have been required for the current ownership and operation.  When it is sold and/or redeveloped, appropriate zoning approvals will need to be obtained from Clay County.</w:t>
      </w:r>
    </w:p>
    <w:p w:rsidR="000055F1" w:rsidRPr="000055F1" w:rsidRDefault="0088027C" w:rsidP="00740DA3">
      <w:pPr>
        <w:pStyle w:val="Sega-SECTIONTITLE1"/>
        <w:spacing w:before="0" w:line="240" w:lineRule="auto"/>
        <w:rPr>
          <w:sz w:val="28"/>
        </w:rPr>
      </w:pPr>
      <w:r>
        <w:rPr>
          <w:sz w:val="28"/>
        </w:rPr>
        <w:t>POWER PLANT DESCRIPTION</w:t>
      </w:r>
    </w:p>
    <w:p w:rsidR="0088027C" w:rsidRDefault="0088027C" w:rsidP="0088027C">
      <w:pPr>
        <w:spacing w:after="240" w:line="240" w:lineRule="auto"/>
        <w:jc w:val="both"/>
      </w:pPr>
      <w:r>
        <w:t xml:space="preserve">The Missouri City Power Plant consists of two identical generating units that were rated at 19 MW net per unit.  The Plant started commercial operation in 1954 for NWEC.  A fire destroyed many critical electrical components at the power station in 1975.  The City purchased the Plant in 1979, refurbished, and returned </w:t>
      </w:r>
      <w:r w:rsidR="003C5D49">
        <w:t xml:space="preserve">it </w:t>
      </w:r>
      <w:r>
        <w:t>to commercial operation in 1981.</w:t>
      </w:r>
    </w:p>
    <w:p w:rsidR="00A375D5" w:rsidRDefault="00A375D5" w:rsidP="00E933E5">
      <w:pPr>
        <w:spacing w:after="150" w:line="240" w:lineRule="auto"/>
        <w:ind w:left="-90"/>
        <w:jc w:val="both"/>
      </w:pPr>
      <w:r>
        <w:rPr>
          <w:noProof/>
        </w:rPr>
        <w:drawing>
          <wp:inline distT="0" distB="0" distL="0" distR="0" wp14:anchorId="18ED6962" wp14:editId="66F09317">
            <wp:extent cx="3017520" cy="2302148"/>
            <wp:effectExtent l="76200" t="57150" r="68580" b="984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 Sit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17520" cy="2302148"/>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88027C" w:rsidRDefault="0088027C" w:rsidP="0088027C">
      <w:pPr>
        <w:spacing w:after="240" w:line="240" w:lineRule="auto"/>
        <w:jc w:val="both"/>
      </w:pPr>
      <w:r>
        <w:t xml:space="preserve">Each unit consisted of a pulverized coal-fired Foster Wheeler steam generator rated at 875 psig, 900 degrees F with a nameplate capacity of 220,000 pounds per hour.  The boilers were each equipped with two Babcock &amp; Wilcox Type E </w:t>
      </w:r>
      <w:proofErr w:type="spellStart"/>
      <w:r>
        <w:t>pulverizers</w:t>
      </w:r>
      <w:proofErr w:type="spellEnd"/>
      <w:r>
        <w:t xml:space="preserve"> and a bare tube tubular air heater.  The boilers did not have economizers</w:t>
      </w:r>
      <w:r w:rsidR="004857DD">
        <w:t xml:space="preserve"> or </w:t>
      </w:r>
      <w:proofErr w:type="spellStart"/>
      <w:r w:rsidR="004857DD">
        <w:t>reheaters</w:t>
      </w:r>
      <w:proofErr w:type="spellEnd"/>
      <w:r>
        <w:t xml:space="preserve">.  The </w:t>
      </w:r>
      <w:r w:rsidR="003C5D49">
        <w:t>steam turbine generators</w:t>
      </w:r>
      <w:r>
        <w:t xml:space="preserve"> were Westinghouse 20,000-kW, single-cylinder, non-reheat cycle machines designed for throttle conditions of 850 psig and 900 degrees F, a</w:t>
      </w:r>
      <w:r w:rsidR="009B1643">
        <w:t>t an exhaust pressure of 1.5 inches</w:t>
      </w:r>
      <w:r>
        <w:t xml:space="preserve"> Hg absolute.  Each turbine cycle used four stages of </w:t>
      </w:r>
      <w:proofErr w:type="spellStart"/>
      <w:r>
        <w:t>feedwater</w:t>
      </w:r>
      <w:proofErr w:type="spellEnd"/>
      <w:r>
        <w:t xml:space="preserve"> heating.  The steam turbine condenser was cooled</w:t>
      </w:r>
      <w:r w:rsidR="004857DD">
        <w:t xml:space="preserve"> with</w:t>
      </w:r>
      <w:r>
        <w:t xml:space="preserve"> water supplied from the Missou</w:t>
      </w:r>
      <w:r w:rsidR="00E3472E">
        <w:t>ri River</w:t>
      </w:r>
      <w:r w:rsidR="004857DD">
        <w:t xml:space="preserve"> and permitted for direct return to the river</w:t>
      </w:r>
      <w:r>
        <w:t>.</w:t>
      </w:r>
    </w:p>
    <w:p w:rsidR="0088027C" w:rsidRDefault="0088027C" w:rsidP="0088027C">
      <w:pPr>
        <w:spacing w:after="240" w:line="240" w:lineRule="auto"/>
        <w:jc w:val="both"/>
      </w:pPr>
      <w:r>
        <w:lastRenderedPageBreak/>
        <w:t xml:space="preserve">Each unit had a forced draft fan, induced draft fan, and air heater.  Two electric-driven boiler feed pumps per unit provided </w:t>
      </w:r>
      <w:proofErr w:type="spellStart"/>
      <w:r>
        <w:t>feedwater</w:t>
      </w:r>
      <w:proofErr w:type="spellEnd"/>
      <w:r>
        <w:t xml:space="preserve"> to each boiler.  In conjunction with the fire repairs, a common baghouse (reverse air type man</w:t>
      </w:r>
      <w:r w:rsidR="00E3472E">
        <w:t>ufactured by Research-Cottrell),</w:t>
      </w:r>
      <w:r w:rsidR="004857DD">
        <w:t xml:space="preserve"> ductwork</w:t>
      </w:r>
      <w:r w:rsidR="00E3472E">
        <w:t>,</w:t>
      </w:r>
      <w:r>
        <w:t xml:space="preserve"> induced draft booster fans, and a 300-foot reinforced concrete chimney were added.</w:t>
      </w:r>
    </w:p>
    <w:p w:rsidR="0088027C" w:rsidRDefault="0088027C" w:rsidP="0088027C">
      <w:pPr>
        <w:spacing w:after="240" w:line="240" w:lineRule="auto"/>
        <w:jc w:val="both"/>
      </w:pPr>
      <w:r>
        <w:t xml:space="preserve">The coal yard had an abandoned rail spur and a coal receiving hopper reclaim pit.  Coal was stored in a common fuel yard.  Coal was transferred from the </w:t>
      </w:r>
      <w:r w:rsidR="004857DD">
        <w:t>fuel yard</w:t>
      </w:r>
      <w:r>
        <w:t xml:space="preserve"> via a common conveyor system to individual bunkers (two per unit).</w:t>
      </w:r>
    </w:p>
    <w:p w:rsidR="0088027C" w:rsidRDefault="0088027C" w:rsidP="0088027C">
      <w:pPr>
        <w:spacing w:after="240" w:line="240" w:lineRule="auto"/>
        <w:jc w:val="both"/>
      </w:pPr>
      <w:r>
        <w:t xml:space="preserve">Both units had a fuel oil igniter system.  The units were supplied with fuel oil from a common fuel oil unloading and storage facility.  The </w:t>
      </w:r>
      <w:r w:rsidR="004857DD">
        <w:t xml:space="preserve">250,000 gallon </w:t>
      </w:r>
      <w:r>
        <w:t>fuel oil storage tank is located on the northeastern portion of the site.</w:t>
      </w:r>
    </w:p>
    <w:p w:rsidR="0088027C" w:rsidRDefault="0088027C" w:rsidP="00212578">
      <w:pPr>
        <w:spacing w:after="120" w:line="240" w:lineRule="auto"/>
        <w:jc w:val="both"/>
      </w:pPr>
      <w:r>
        <w:t>The Plant was comprised of the following major systems and equipment that remain on the site:</w:t>
      </w:r>
    </w:p>
    <w:p w:rsidR="0088027C" w:rsidRDefault="0088027C" w:rsidP="00212578">
      <w:pPr>
        <w:pStyle w:val="Sega-AutoBullets"/>
        <w:spacing w:after="0"/>
        <w:ind w:left="446" w:right="0"/>
        <w:jc w:val="both"/>
      </w:pPr>
      <w:r>
        <w:t>Two boilers and boiler auxiliaries.</w:t>
      </w:r>
    </w:p>
    <w:p w:rsidR="0088027C" w:rsidRDefault="0088027C" w:rsidP="00212578">
      <w:pPr>
        <w:pStyle w:val="Sega-AutoBullets"/>
        <w:spacing w:after="0"/>
        <w:ind w:left="446" w:right="0"/>
        <w:jc w:val="both"/>
      </w:pPr>
      <w:r>
        <w:t>Two steam turbine generators, heat balance equipment, and auxiliaries.</w:t>
      </w:r>
    </w:p>
    <w:p w:rsidR="0088027C" w:rsidRDefault="0088027C" w:rsidP="00212578">
      <w:pPr>
        <w:pStyle w:val="Sega-AutoBullets"/>
        <w:spacing w:after="0"/>
        <w:ind w:left="446" w:right="0"/>
        <w:jc w:val="both"/>
      </w:pPr>
      <w:r>
        <w:t>Common baghouse.</w:t>
      </w:r>
    </w:p>
    <w:p w:rsidR="004857DD" w:rsidRDefault="004857DD" w:rsidP="00212578">
      <w:pPr>
        <w:pStyle w:val="Sega-AutoBullets"/>
        <w:spacing w:after="0"/>
        <w:ind w:left="446" w:right="0"/>
        <w:jc w:val="both"/>
      </w:pPr>
      <w:r>
        <w:t>Common chimney.</w:t>
      </w:r>
    </w:p>
    <w:p w:rsidR="0088027C" w:rsidRDefault="0088027C" w:rsidP="00212578">
      <w:pPr>
        <w:pStyle w:val="Sega-AutoBullets"/>
        <w:spacing w:after="0"/>
        <w:ind w:left="446" w:right="0"/>
        <w:jc w:val="both"/>
      </w:pPr>
      <w:r>
        <w:t>Circulating water intake structure, with screens and pumps.</w:t>
      </w:r>
    </w:p>
    <w:p w:rsidR="0088027C" w:rsidRDefault="0088027C" w:rsidP="00212578">
      <w:pPr>
        <w:pStyle w:val="Sega-AutoBullets"/>
        <w:spacing w:after="0"/>
        <w:ind w:left="446" w:right="0"/>
        <w:jc w:val="both"/>
      </w:pPr>
      <w:r>
        <w:t>Coal storage and handling conveyors.</w:t>
      </w:r>
    </w:p>
    <w:p w:rsidR="00740DA3" w:rsidRDefault="00740DA3" w:rsidP="00212578">
      <w:pPr>
        <w:pStyle w:val="Sega-AutoBullets"/>
        <w:spacing w:after="0"/>
        <w:ind w:left="446" w:right="0"/>
        <w:jc w:val="both"/>
      </w:pPr>
      <w:r>
        <w:t>Abandoned concrete dock.</w:t>
      </w:r>
    </w:p>
    <w:p w:rsidR="0088027C" w:rsidRDefault="0088027C" w:rsidP="00212578">
      <w:pPr>
        <w:pStyle w:val="Sega-AutoBullets"/>
        <w:spacing w:after="0"/>
        <w:ind w:left="446" w:right="0"/>
        <w:jc w:val="both"/>
      </w:pPr>
      <w:r>
        <w:t>Fuel oil handling and storage equipment.</w:t>
      </w:r>
    </w:p>
    <w:p w:rsidR="0088027C" w:rsidRDefault="0088027C" w:rsidP="00212578">
      <w:pPr>
        <w:pStyle w:val="Sega-AutoBullets"/>
        <w:spacing w:after="0"/>
        <w:ind w:left="446" w:right="0"/>
        <w:jc w:val="both"/>
      </w:pPr>
      <w:r>
        <w:t>Administration building with common control room and maintenance shop.</w:t>
      </w:r>
    </w:p>
    <w:p w:rsidR="0088027C" w:rsidRDefault="0088027C" w:rsidP="00212578">
      <w:pPr>
        <w:pStyle w:val="Sega-AutoBullets"/>
        <w:spacing w:after="0"/>
        <w:ind w:left="446" w:right="0"/>
        <w:jc w:val="both"/>
      </w:pPr>
      <w:r>
        <w:t xml:space="preserve">Coal </w:t>
      </w:r>
      <w:r w:rsidR="004857DD">
        <w:t>crusher</w:t>
      </w:r>
      <w:r>
        <w:t xml:space="preserve"> building.</w:t>
      </w:r>
    </w:p>
    <w:p w:rsidR="0088027C" w:rsidRDefault="0088027C" w:rsidP="00212578">
      <w:pPr>
        <w:pStyle w:val="Sega-AutoBullets"/>
        <w:spacing w:after="0"/>
        <w:ind w:left="446" w:right="0"/>
        <w:jc w:val="both"/>
      </w:pPr>
      <w:r>
        <w:t>Fuel oil pump house.</w:t>
      </w:r>
    </w:p>
    <w:p w:rsidR="0088027C" w:rsidRDefault="0088027C" w:rsidP="00212578">
      <w:pPr>
        <w:pStyle w:val="Sega-AutoBullets"/>
        <w:spacing w:after="0"/>
        <w:ind w:left="446" w:right="0"/>
        <w:jc w:val="both"/>
      </w:pPr>
      <w:r>
        <w:t>Miscellaneous small buildings and enclosures.</w:t>
      </w:r>
    </w:p>
    <w:p w:rsidR="0088027C" w:rsidRDefault="0088027C" w:rsidP="00212578">
      <w:pPr>
        <w:pStyle w:val="Sega-AutoBullets"/>
        <w:spacing w:after="0"/>
        <w:ind w:left="446" w:right="0"/>
        <w:jc w:val="both"/>
      </w:pPr>
      <w:r>
        <w:t>Fire water systems.</w:t>
      </w:r>
    </w:p>
    <w:p w:rsidR="0088027C" w:rsidRDefault="00740DA3" w:rsidP="00212578">
      <w:pPr>
        <w:pStyle w:val="Sega-AutoBullets"/>
        <w:spacing w:after="0"/>
        <w:ind w:left="446" w:right="0"/>
        <w:jc w:val="both"/>
      </w:pPr>
      <w:r>
        <w:t>Four on-site water wells</w:t>
      </w:r>
      <w:r w:rsidR="0088027C">
        <w:t>.</w:t>
      </w:r>
    </w:p>
    <w:p w:rsidR="00740DA3" w:rsidRDefault="00740DA3" w:rsidP="00212578">
      <w:pPr>
        <w:pStyle w:val="Sega-AutoBullets"/>
        <w:spacing w:after="0"/>
        <w:ind w:left="446" w:right="0"/>
        <w:jc w:val="both"/>
      </w:pPr>
      <w:r>
        <w:t>500,000 gallon untreated well water storage tank.</w:t>
      </w:r>
    </w:p>
    <w:p w:rsidR="004A13DB" w:rsidRDefault="0088027C" w:rsidP="00212578">
      <w:pPr>
        <w:pStyle w:val="Sega-AutoBullets"/>
        <w:spacing w:after="0"/>
        <w:ind w:left="446" w:right="0"/>
        <w:jc w:val="both"/>
      </w:pPr>
      <w:r>
        <w:t>Medium- and low-voltage electrical equipment.</w:t>
      </w:r>
    </w:p>
    <w:p w:rsidR="00695F10" w:rsidRDefault="00D13D6D" w:rsidP="00212578">
      <w:pPr>
        <w:spacing w:after="360" w:line="240" w:lineRule="auto"/>
        <w:ind w:left="-90"/>
        <w:jc w:val="both"/>
      </w:pPr>
      <w:r>
        <w:rPr>
          <w:noProof/>
        </w:rPr>
        <w:lastRenderedPageBreak/>
        <w:drawing>
          <wp:inline distT="0" distB="0" distL="0" distR="0" wp14:anchorId="14940418" wp14:editId="0D6DC0CC">
            <wp:extent cx="3017520" cy="2266633"/>
            <wp:effectExtent l="76200" t="57150" r="68580" b="958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bines.jpg"/>
                    <pic:cNvPicPr/>
                  </pic:nvPicPr>
                  <pic:blipFill>
                    <a:blip r:embed="rId17">
                      <a:extLst>
                        <a:ext uri="{28A0092B-C50C-407E-A947-70E740481C1C}">
                          <a14:useLocalDpi xmlns:a14="http://schemas.microsoft.com/office/drawing/2010/main" val="0"/>
                        </a:ext>
                      </a:extLst>
                    </a:blip>
                    <a:stretch>
                      <a:fillRect/>
                    </a:stretch>
                  </pic:blipFill>
                  <pic:spPr>
                    <a:xfrm>
                      <a:off x="0" y="0"/>
                      <a:ext cx="3017520" cy="2266633"/>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D13D6D" w:rsidRDefault="00D13D6D" w:rsidP="00212578">
      <w:pPr>
        <w:spacing w:after="360" w:line="240" w:lineRule="auto"/>
        <w:ind w:left="-90"/>
        <w:jc w:val="both"/>
      </w:pPr>
      <w:r>
        <w:rPr>
          <w:noProof/>
        </w:rPr>
        <w:drawing>
          <wp:inline distT="0" distB="0" distL="0" distR="0" wp14:anchorId="7C92BAF2" wp14:editId="241ADC54">
            <wp:extent cx="3017520" cy="2263838"/>
            <wp:effectExtent l="76200" t="57150" r="68580" b="984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 1 Turbin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17520" cy="2263838"/>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212578" w:rsidRDefault="00D13D6D" w:rsidP="00212578">
      <w:pPr>
        <w:spacing w:after="360" w:line="240" w:lineRule="auto"/>
        <w:ind w:left="-90"/>
        <w:jc w:val="both"/>
      </w:pPr>
      <w:r>
        <w:rPr>
          <w:noProof/>
        </w:rPr>
        <w:drawing>
          <wp:inline distT="0" distB="0" distL="0" distR="0" wp14:anchorId="358347D3" wp14:editId="0867442B">
            <wp:extent cx="3017520" cy="2010982"/>
            <wp:effectExtent l="76200" t="57150" r="68580" b="1041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Room.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17520" cy="2010982"/>
                    </a:xfrm>
                    <a:prstGeom prst="rect">
                      <a:avLst/>
                    </a:prstGeom>
                    <a:ln w="19050" cap="sq">
                      <a:solidFill>
                        <a:schemeClr val="bg1"/>
                      </a:solidFill>
                      <a:prstDash val="solid"/>
                      <a:miter lim="800000"/>
                    </a:ln>
                    <a:effectLst>
                      <a:outerShdw blurRad="50800" dist="25400" dir="6000000" algn="tl" rotWithShape="0">
                        <a:srgbClr val="000000">
                          <a:alpha val="43000"/>
                        </a:srgbClr>
                      </a:outerShdw>
                    </a:effectLst>
                  </pic:spPr>
                </pic:pic>
              </a:graphicData>
            </a:graphic>
          </wp:inline>
        </w:drawing>
      </w:r>
    </w:p>
    <w:p w:rsidR="00212578" w:rsidRDefault="00212578" w:rsidP="00212578">
      <w:pPr>
        <w:spacing w:after="240" w:line="240" w:lineRule="auto"/>
        <w:jc w:val="both"/>
      </w:pPr>
      <w:r>
        <w:br w:type="page"/>
      </w:r>
    </w:p>
    <w:p w:rsidR="00280AC5" w:rsidRPr="00DF0B0F" w:rsidRDefault="00280AC5" w:rsidP="00A375D5">
      <w:pPr>
        <w:pStyle w:val="Sega-SECTIONTITLE1"/>
        <w:spacing w:line="240" w:lineRule="auto"/>
        <w:rPr>
          <w:sz w:val="28"/>
        </w:rPr>
      </w:pPr>
      <w:r>
        <w:rPr>
          <w:sz w:val="28"/>
        </w:rPr>
        <w:lastRenderedPageBreak/>
        <w:t>substation description</w:t>
      </w:r>
    </w:p>
    <w:p w:rsidR="003C5D49" w:rsidRDefault="00C35DD4" w:rsidP="003C5D49">
      <w:pPr>
        <w:spacing w:after="180" w:line="240" w:lineRule="auto"/>
        <w:jc w:val="both"/>
      </w:pPr>
      <w:r w:rsidRPr="00C35DD4">
        <w:t>The two generators at the Plant previously fed into the NWEC Substation located immediately northwest of the Plant.  These two 13.8</w:t>
      </w:r>
      <w:r w:rsidR="006B17DE">
        <w:t>-</w:t>
      </w:r>
      <w:r w:rsidRPr="00C35DD4">
        <w:t>kV feeds were connected to two individual tertiary winding transformers that stepped the voltage up to 69</w:t>
      </w:r>
      <w:r w:rsidR="006B17DE">
        <w:t>-</w:t>
      </w:r>
      <w:r w:rsidRPr="00C35DD4">
        <w:t>kV on the secondary winding and 161</w:t>
      </w:r>
      <w:r w:rsidR="006B17DE">
        <w:t>-</w:t>
      </w:r>
      <w:r w:rsidRPr="00C35DD4">
        <w:t>kV on the primary side.  The substation has three 69</w:t>
      </w:r>
      <w:r w:rsidR="006B17DE">
        <w:t>-</w:t>
      </w:r>
      <w:r w:rsidRPr="00C35DD4">
        <w:t>kV lines that interconnect to the Kearney, Smithville, and Knoxville substations owned by NWEC.  The substation also has four 161</w:t>
      </w:r>
      <w:r w:rsidR="006B17DE">
        <w:t>-</w:t>
      </w:r>
      <w:r w:rsidRPr="00C35DD4">
        <w:t xml:space="preserve">kV interconnections; </w:t>
      </w:r>
      <w:r w:rsidR="003C5D49">
        <w:br w:type="column"/>
      </w:r>
    </w:p>
    <w:p w:rsidR="0044599B" w:rsidRDefault="00C35DD4" w:rsidP="003C5D49">
      <w:pPr>
        <w:spacing w:after="180" w:line="240" w:lineRule="auto"/>
        <w:jc w:val="both"/>
      </w:pPr>
      <w:r w:rsidRPr="00C35DD4">
        <w:t xml:space="preserve">one that connects to the Lathrop Substation owned by NWEC; two that connect to the Liberty South and Maurer Lake Substations owned by </w:t>
      </w:r>
      <w:r w:rsidR="00280AC5">
        <w:t>KCPL</w:t>
      </w:r>
      <w:r w:rsidRPr="00C35DD4">
        <w:t xml:space="preserve">; and one that connects to the </w:t>
      </w:r>
      <w:proofErr w:type="spellStart"/>
      <w:r w:rsidRPr="00C35DD4">
        <w:t>Eckles</w:t>
      </w:r>
      <w:proofErr w:type="spellEnd"/>
      <w:r w:rsidRPr="00C35DD4">
        <w:t xml:space="preserve"> Road Substation owned by </w:t>
      </w:r>
      <w:r w:rsidR="00280AC5">
        <w:t>IPL</w:t>
      </w:r>
      <w:r w:rsidRPr="00C35DD4">
        <w:t xml:space="preserve"> and operated by NWEC.</w:t>
      </w:r>
      <w:r w:rsidR="00740DA3">
        <w:t xml:space="preserve">  Thus transmission corridors transect the site.  The NWEC</w:t>
      </w:r>
      <w:r w:rsidR="003C5D49">
        <w:t xml:space="preserve"> microwave tower,</w:t>
      </w:r>
      <w:r w:rsidR="00740DA3">
        <w:t xml:space="preserve"> substation and lines are not subject to this </w:t>
      </w:r>
      <w:r w:rsidR="00176392">
        <w:t>RFP</w:t>
      </w:r>
      <w:r w:rsidR="00740DA3">
        <w:t>.  Any arrangements for future connection to the substation facility located on the Missouri City Plant property would require arrangements with NWEC.</w:t>
      </w:r>
    </w:p>
    <w:p w:rsidR="00A375D5" w:rsidRDefault="00A375D5" w:rsidP="0088027C">
      <w:pPr>
        <w:spacing w:after="120" w:line="240" w:lineRule="auto"/>
        <w:jc w:val="both"/>
      </w:pPr>
    </w:p>
    <w:p w:rsidR="00DF0B0F" w:rsidRDefault="00DF0B0F" w:rsidP="00212578">
      <w:pPr>
        <w:pStyle w:val="Sega-SECTIONTITLE1"/>
        <w:spacing w:line="240" w:lineRule="auto"/>
        <w:rPr>
          <w:sz w:val="28"/>
        </w:rPr>
        <w:sectPr w:rsidR="00DF0B0F" w:rsidSect="0039031C">
          <w:headerReference w:type="default" r:id="rId20"/>
          <w:headerReference w:type="first" r:id="rId21"/>
          <w:footerReference w:type="first" r:id="rId22"/>
          <w:footnotePr>
            <w:numRestart w:val="eachSect"/>
          </w:footnotePr>
          <w:pgSz w:w="12240" w:h="15840" w:code="1"/>
          <w:pgMar w:top="2016" w:right="1080" w:bottom="1080" w:left="1080" w:header="576" w:footer="720" w:gutter="0"/>
          <w:cols w:num="2" w:space="576"/>
          <w:titlePg/>
          <w:docGrid w:linePitch="299"/>
        </w:sectPr>
      </w:pPr>
    </w:p>
    <w:p w:rsidR="00DF0B0F" w:rsidRPr="00DF0B0F" w:rsidRDefault="00DF0B0F" w:rsidP="00DF0B0F">
      <w:pPr>
        <w:pStyle w:val="Sega-SECTIONTITLE1"/>
        <w:spacing w:line="240" w:lineRule="auto"/>
        <w:rPr>
          <w:sz w:val="28"/>
        </w:rPr>
      </w:pPr>
      <w:r w:rsidRPr="00DF0B0F">
        <w:rPr>
          <w:sz w:val="28"/>
        </w:rPr>
        <w:lastRenderedPageBreak/>
        <w:t>Parcel Detail</w:t>
      </w:r>
    </w:p>
    <w:p w:rsidR="00A375D5" w:rsidRDefault="00DF0B0F" w:rsidP="00C32E87">
      <w:pPr>
        <w:spacing w:after="120" w:line="240" w:lineRule="auto"/>
        <w:jc w:val="both"/>
        <w:rPr>
          <w:sz w:val="28"/>
        </w:rPr>
      </w:pPr>
      <w:r>
        <w:rPr>
          <w:noProof/>
        </w:rPr>
        <w:drawing>
          <wp:inline distT="0" distB="0" distL="0" distR="0" wp14:anchorId="0EB51FDE" wp14:editId="55944DA1">
            <wp:extent cx="6400800" cy="45716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5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00800" cy="4571615"/>
                    </a:xfrm>
                    <a:prstGeom prst="rect">
                      <a:avLst/>
                    </a:prstGeom>
                  </pic:spPr>
                </pic:pic>
              </a:graphicData>
            </a:graphic>
          </wp:inline>
        </w:drawing>
      </w:r>
    </w:p>
    <w:p w:rsidR="00A03FD4" w:rsidRDefault="00A03FD4" w:rsidP="00A03FD4">
      <w:pPr>
        <w:spacing w:after="120" w:line="240" w:lineRule="auto"/>
        <w:jc w:val="both"/>
        <w:rPr>
          <w:sz w:val="28"/>
        </w:rPr>
      </w:pPr>
    </w:p>
    <w:p w:rsidR="00A03FD4" w:rsidRDefault="00A03FD4" w:rsidP="00A03FD4">
      <w:pPr>
        <w:spacing w:after="120" w:line="240" w:lineRule="auto"/>
        <w:jc w:val="both"/>
        <w:rPr>
          <w:sz w:val="28"/>
        </w:rPr>
      </w:pPr>
    </w:p>
    <w:p w:rsidR="00A03FD4" w:rsidRPr="006646CD" w:rsidRDefault="00A03FD4" w:rsidP="00A03FD4">
      <w:pPr>
        <w:spacing w:after="120" w:line="240" w:lineRule="auto"/>
        <w:jc w:val="both"/>
        <w:rPr>
          <w:b/>
          <w:sz w:val="28"/>
          <w:szCs w:val="28"/>
        </w:rPr>
      </w:pPr>
      <w:r w:rsidRPr="006646CD">
        <w:rPr>
          <w:b/>
          <w:sz w:val="28"/>
          <w:szCs w:val="28"/>
        </w:rPr>
        <w:lastRenderedPageBreak/>
        <w:t>ENVIRONMENTAL SUMMARY</w:t>
      </w:r>
    </w:p>
    <w:p w:rsidR="00A03FD4" w:rsidRDefault="00A03FD4" w:rsidP="00A03FD4">
      <w:pPr>
        <w:spacing w:after="120" w:line="240" w:lineRule="auto"/>
        <w:jc w:val="both"/>
      </w:pPr>
    </w:p>
    <w:p w:rsidR="00A03FD4" w:rsidRPr="00A03FD4" w:rsidRDefault="00A03FD4" w:rsidP="00A03FD4">
      <w:pPr>
        <w:spacing w:after="120" w:line="240" w:lineRule="auto"/>
        <w:jc w:val="both"/>
        <w:rPr>
          <w:b/>
        </w:rPr>
      </w:pPr>
      <w:r w:rsidRPr="00A03FD4">
        <w:rPr>
          <w:b/>
        </w:rPr>
        <w:t>Existing Permits:</w:t>
      </w:r>
    </w:p>
    <w:p w:rsidR="00A03FD4" w:rsidRDefault="00A03FD4" w:rsidP="00A03FD4">
      <w:pPr>
        <w:spacing w:after="120" w:line="240" w:lineRule="auto"/>
        <w:jc w:val="both"/>
      </w:pPr>
      <w:r w:rsidRPr="00A03FD4">
        <w:t xml:space="preserve">The facility holds two, Missouri Department of Natural Resources (MDNR)-implemented permits—Part 70 Air Operating Permit and a Water Permit.  The Air Permit is current and expires April 6, 2020.  The Water Permit expired February 5, 2014.  IPL submitted the application to renew the </w:t>
      </w:r>
      <w:r w:rsidR="00A76F8A">
        <w:t>Water P</w:t>
      </w:r>
      <w:r w:rsidRPr="00A03FD4">
        <w:t>ermit in August 2013 and is now in negotiations with MDNR to renew this in March 2017.  IPL</w:t>
      </w:r>
      <w:r w:rsidR="00A76F8A">
        <w:t xml:space="preserve"> recently </w:t>
      </w:r>
      <w:r w:rsidRPr="00A03FD4">
        <w:t xml:space="preserve">received a “No Exposure” Certification from MDNR signifying that the site did not have any </w:t>
      </w:r>
      <w:proofErr w:type="spellStart"/>
      <w:r w:rsidRPr="00A03FD4">
        <w:t>stormwater</w:t>
      </w:r>
      <w:proofErr w:type="spellEnd"/>
      <w:r w:rsidRPr="00A03FD4">
        <w:t xml:space="preserve"> </w:t>
      </w:r>
      <w:proofErr w:type="gramStart"/>
      <w:r w:rsidRPr="00A03FD4">
        <w:t>discharges</w:t>
      </w:r>
      <w:r w:rsidR="00A76F8A">
        <w:t xml:space="preserve"> </w:t>
      </w:r>
      <w:bookmarkStart w:id="0" w:name="_GoBack"/>
      <w:bookmarkEnd w:id="0"/>
      <w:r w:rsidRPr="00A03FD4">
        <w:t>.</w:t>
      </w:r>
      <w:proofErr w:type="gramEnd"/>
      <w:r w:rsidRPr="00A03FD4">
        <w:t xml:space="preserve">  IPL anticipates that the pending Water Permit will focus exclusively on groundwater protection.  </w:t>
      </w:r>
    </w:p>
    <w:p w:rsidR="00A03FD4" w:rsidRDefault="00A03FD4" w:rsidP="00A03FD4">
      <w:pPr>
        <w:spacing w:after="120" w:line="240" w:lineRule="auto"/>
        <w:jc w:val="both"/>
      </w:pPr>
    </w:p>
    <w:p w:rsidR="00A03FD4" w:rsidRPr="00A03FD4" w:rsidRDefault="00A03FD4" w:rsidP="00A03FD4">
      <w:pPr>
        <w:spacing w:after="120" w:line="240" w:lineRule="auto"/>
        <w:jc w:val="both"/>
        <w:rPr>
          <w:b/>
        </w:rPr>
      </w:pPr>
      <w:r w:rsidRPr="00A03FD4">
        <w:rPr>
          <w:b/>
        </w:rPr>
        <w:t>Ash Pond Closure:</w:t>
      </w:r>
    </w:p>
    <w:p w:rsidR="00A03FD4" w:rsidRDefault="00A03FD4" w:rsidP="00A03FD4">
      <w:pPr>
        <w:spacing w:after="120" w:line="240" w:lineRule="auto"/>
        <w:jc w:val="both"/>
      </w:pPr>
      <w:r w:rsidRPr="00A03FD4">
        <w:t xml:space="preserve">IPL operated a 23-acre Coal Combustion Residuals (CCR) impoundment (Ash Pond) onsite until September 2011 when ash sluicing to the pond ceased.  This pond was capped and closed under the EPA CCR Rule September 27, 2016 (see Closure Certificate in Environmental Docs folder).  In addition, this Ash Pond was the subject of a June 2011 Settlement Agreement between MDNR and IPL that directed IPL to conduct various studies and corrective actions.  This Settlement Agreement was formally closed by MDNR on September 12, 2016, IPL having met all requirements of the 2011 Agreement (see SA Closure in the Environmental Docs folder).  IPL installed twelve groundwater monitoring wells around the Ash Pond as a part of the Settlement Agreement.  These wells were not closed with the closure of the Agreement.  IPL anticipates that MDNR will require future groundwater monitoring utilizing these wells in the pending Water Permit.  </w:t>
      </w:r>
    </w:p>
    <w:p w:rsidR="00A03FD4" w:rsidRDefault="00A03FD4" w:rsidP="00A03FD4">
      <w:pPr>
        <w:spacing w:after="120" w:line="240" w:lineRule="auto"/>
        <w:jc w:val="both"/>
      </w:pPr>
    </w:p>
    <w:p w:rsidR="00A03FD4" w:rsidRDefault="004B3818" w:rsidP="00A03FD4">
      <w:pPr>
        <w:spacing w:after="120" w:line="240" w:lineRule="auto"/>
        <w:jc w:val="both"/>
        <w:rPr>
          <w:b/>
        </w:rPr>
      </w:pPr>
      <w:r>
        <w:rPr>
          <w:b/>
        </w:rPr>
        <w:t>Remaining Environmental Issues</w:t>
      </w:r>
      <w:r w:rsidR="00A03FD4" w:rsidRPr="00A03FD4">
        <w:rPr>
          <w:b/>
        </w:rPr>
        <w:t>:</w:t>
      </w:r>
    </w:p>
    <w:p w:rsidR="004B3818" w:rsidRPr="004B3818" w:rsidRDefault="004B3818" w:rsidP="00A03FD4">
      <w:pPr>
        <w:spacing w:after="120" w:line="240" w:lineRule="auto"/>
        <w:jc w:val="both"/>
      </w:pPr>
      <w:r>
        <w:t>An extensive Asbestos Inspection was conducted at the power plant in January 2017.  The inspection documented several thousand linear feet of asbestos-containing pipe insulation, several thousand square feet of asbestos-containing tile, as well as a variety of other asbestos-containing materials</w:t>
      </w:r>
      <w:r w:rsidR="00900762">
        <w:t xml:space="preserve"> present in the main power and ancillary buildings</w:t>
      </w:r>
      <w:r>
        <w:t xml:space="preserve">.  </w:t>
      </w:r>
      <w:r w:rsidR="00790C69">
        <w:t xml:space="preserve">The inspection noted that all friable asbestos containing materials were in good condition.  Detailed information on the location, condition, and asbestos content of remaining asbestos materials is located in the Asbestos Inspection Report in the Environmental Docs folder.   </w:t>
      </w:r>
      <w:r w:rsidR="00900762">
        <w:t>When it still operated, the Missouri City Plant staged the coal in an approximately 3</w:t>
      </w:r>
      <w:r w:rsidR="00BC4510">
        <w:t>-</w:t>
      </w:r>
      <w:r w:rsidR="00900762">
        <w:t xml:space="preserve">acre coal pile just east of the power plant.  Prior to ceasing generation on September 19, 2015, the plant burned all remaining, usable coal staged in the pile.  The </w:t>
      </w:r>
      <w:r w:rsidR="00BC4510">
        <w:t xml:space="preserve">old 3-acre </w:t>
      </w:r>
      <w:r w:rsidR="00900762">
        <w:t>coal pile staging area however, does contain residual coal fines that remain in-place</w:t>
      </w:r>
      <w:r w:rsidR="00BC4510">
        <w:t>.</w:t>
      </w:r>
    </w:p>
    <w:p w:rsidR="004B3818" w:rsidRPr="004B3818" w:rsidRDefault="004B3818" w:rsidP="00A03FD4">
      <w:pPr>
        <w:spacing w:after="120" w:line="240" w:lineRule="auto"/>
        <w:jc w:val="both"/>
      </w:pPr>
    </w:p>
    <w:sectPr w:rsidR="004B3818" w:rsidRPr="004B3818" w:rsidSect="00DF0B0F">
      <w:footnotePr>
        <w:numRestart w:val="eachSect"/>
      </w:footnotePr>
      <w:type w:val="continuous"/>
      <w:pgSz w:w="12240" w:h="15840" w:code="1"/>
      <w:pgMar w:top="1800" w:right="1080" w:bottom="1080" w:left="1080" w:header="576" w:footer="576" w:gutter="0"/>
      <w:cols w:space="57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8B1" w:rsidRDefault="007138B1" w:rsidP="00711265">
      <w:r>
        <w:separator/>
      </w:r>
    </w:p>
    <w:p w:rsidR="007138B1" w:rsidRDefault="007138B1" w:rsidP="00711265"/>
    <w:p w:rsidR="007138B1" w:rsidRDefault="007138B1" w:rsidP="00711265"/>
  </w:endnote>
  <w:endnote w:type="continuationSeparator" w:id="0">
    <w:p w:rsidR="007138B1" w:rsidRDefault="007138B1" w:rsidP="00711265">
      <w:r>
        <w:continuationSeparator/>
      </w:r>
    </w:p>
    <w:p w:rsidR="007138B1" w:rsidRDefault="007138B1" w:rsidP="00711265"/>
    <w:p w:rsidR="007138B1" w:rsidRDefault="007138B1" w:rsidP="007112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ato">
    <w:altName w:val="Calibri"/>
    <w:charset w:val="00"/>
    <w:family w:val="swiss"/>
    <w:pitch w:val="variable"/>
    <w:sig w:usb0="00000001" w:usb1="5000604B"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75D5" w:rsidRPr="00FA4574" w:rsidRDefault="00A375D5" w:rsidP="00C724B1">
    <w:pPr>
      <w:pStyle w:val="Footer"/>
      <w:pBdr>
        <w:top w:val="single" w:sz="24" w:space="1" w:color="F6C92B"/>
      </w:pBdr>
      <w:tabs>
        <w:tab w:val="clear" w:pos="8640"/>
        <w:tab w:val="right" w:pos="10080"/>
      </w:tabs>
      <w:rPr>
        <w:rStyle w:val="PageNumber"/>
        <w:rFonts w:asciiTheme="minorHAnsi" w:hAnsiTheme="minorHAnsi"/>
        <w:b/>
        <w:color w:val="1563A8"/>
        <w:szCs w:val="24"/>
      </w:rPr>
    </w:pPr>
    <w:r w:rsidRPr="00FA4574">
      <w:rPr>
        <w:rFonts w:asciiTheme="minorHAnsi" w:hAnsiTheme="minorHAnsi"/>
        <w:b/>
        <w:color w:val="1563A8"/>
        <w:szCs w:val="24"/>
      </w:rPr>
      <w:t>Missouri City Power Plant</w:t>
    </w:r>
    <w:r w:rsidRPr="00FA4574">
      <w:rPr>
        <w:rFonts w:asciiTheme="minorHAnsi" w:hAnsiTheme="minorHAnsi"/>
        <w:b/>
        <w:color w:val="1563A8"/>
        <w:szCs w:val="24"/>
      </w:rPr>
      <w:tab/>
    </w:r>
    <w:r w:rsidRPr="00FA4574">
      <w:rPr>
        <w:rStyle w:val="PageNumber"/>
        <w:b/>
        <w:iCs/>
        <w:color w:val="1563A8"/>
        <w:szCs w:val="24"/>
      </w:rPr>
      <w:tab/>
    </w:r>
    <w:r w:rsidR="00133623">
      <w:rPr>
        <w:rStyle w:val="PageNumber"/>
        <w:b/>
        <w:iCs/>
        <w:color w:val="1563A8"/>
        <w:szCs w:val="24"/>
      </w:rPr>
      <w:t>January 17, 2017</w:t>
    </w:r>
  </w:p>
  <w:p w:rsidR="00B44D87" w:rsidRPr="00A375D5" w:rsidRDefault="00A375D5" w:rsidP="00C724B1">
    <w:pPr>
      <w:pStyle w:val="Footer"/>
      <w:pBdr>
        <w:top w:val="single" w:sz="24" w:space="1" w:color="F6C92B"/>
      </w:pBdr>
      <w:tabs>
        <w:tab w:val="clear" w:pos="8640"/>
        <w:tab w:val="right" w:pos="10080"/>
      </w:tabs>
      <w:rPr>
        <w:color w:val="1563A8"/>
        <w:sz w:val="20"/>
      </w:rPr>
    </w:pPr>
    <w:r w:rsidRPr="00FA4574">
      <w:rPr>
        <w:rStyle w:val="PageNumber"/>
        <w:rFonts w:asciiTheme="minorHAnsi" w:hAnsiTheme="minorHAnsi"/>
        <w:b/>
        <w:color w:val="1563A8"/>
        <w:szCs w:val="24"/>
      </w:rPr>
      <w:t>Plant Overview</w:t>
    </w:r>
    <w:r w:rsidRPr="00FA4574">
      <w:rPr>
        <w:rStyle w:val="PageNumber"/>
        <w:rFonts w:asciiTheme="minorHAnsi" w:hAnsiTheme="minorHAnsi"/>
        <w:b/>
        <w:color w:val="1563A8"/>
        <w:szCs w:val="24"/>
      </w:rPr>
      <w:tab/>
    </w:r>
    <w:r w:rsidRPr="00FA4574">
      <w:rPr>
        <w:rStyle w:val="PageNumber"/>
        <w:rFonts w:asciiTheme="minorHAnsi" w:hAnsiTheme="minorHAnsi"/>
        <w:b/>
        <w:color w:val="1563A8"/>
        <w:szCs w:val="24"/>
      </w:rPr>
      <w:tab/>
      <w:t xml:space="preserve">Page </w:t>
    </w:r>
    <w:r w:rsidRPr="00FA4574">
      <w:rPr>
        <w:rStyle w:val="PageNumber"/>
        <w:rFonts w:asciiTheme="minorHAnsi" w:hAnsiTheme="minorHAnsi"/>
        <w:b/>
        <w:color w:val="1563A8"/>
        <w:szCs w:val="24"/>
      </w:rPr>
      <w:fldChar w:fldCharType="begin"/>
    </w:r>
    <w:r w:rsidRPr="00FA4574">
      <w:rPr>
        <w:rStyle w:val="PageNumber"/>
        <w:rFonts w:asciiTheme="minorHAnsi" w:hAnsiTheme="minorHAnsi"/>
        <w:b/>
        <w:color w:val="1563A8"/>
        <w:szCs w:val="24"/>
      </w:rPr>
      <w:instrText xml:space="preserve"> PAGE   \* MERGEFORMAT </w:instrText>
    </w:r>
    <w:r w:rsidRPr="00FA4574">
      <w:rPr>
        <w:rStyle w:val="PageNumber"/>
        <w:rFonts w:asciiTheme="minorHAnsi" w:hAnsiTheme="minorHAnsi"/>
        <w:b/>
        <w:color w:val="1563A8"/>
        <w:szCs w:val="24"/>
      </w:rPr>
      <w:fldChar w:fldCharType="separate"/>
    </w:r>
    <w:r w:rsidR="006A0766">
      <w:rPr>
        <w:rStyle w:val="PageNumber"/>
        <w:rFonts w:asciiTheme="minorHAnsi" w:hAnsiTheme="minorHAnsi"/>
        <w:b/>
        <w:noProof/>
        <w:color w:val="1563A8"/>
        <w:szCs w:val="24"/>
      </w:rPr>
      <w:t>5</w:t>
    </w:r>
    <w:r w:rsidRPr="00FA4574">
      <w:rPr>
        <w:rStyle w:val="PageNumber"/>
        <w:rFonts w:asciiTheme="minorHAnsi" w:hAnsiTheme="minorHAnsi"/>
        <w:b/>
        <w:noProof/>
        <w:color w:val="1563A8"/>
        <w:szCs w:val="24"/>
      </w:rPr>
      <w:fldChar w:fldCharType="end"/>
    </w:r>
    <w:r w:rsidRPr="00FA4574">
      <w:rPr>
        <w:rStyle w:val="PageNumber"/>
        <w:rFonts w:asciiTheme="minorHAnsi" w:hAnsiTheme="minorHAnsi"/>
        <w:b/>
        <w:noProof/>
        <w:color w:val="1563A8"/>
        <w:szCs w:val="24"/>
      </w:rPr>
      <w:t xml:space="preserve"> of </w:t>
    </w:r>
    <w:r w:rsidR="00A03FD4">
      <w:rPr>
        <w:rStyle w:val="PageNumber"/>
        <w:rFonts w:asciiTheme="minorHAnsi" w:hAnsiTheme="minorHAnsi"/>
        <w:b/>
        <w:noProof/>
        <w:color w:val="1563A8"/>
        <w:szCs w:val="24"/>
      </w:rPr>
      <w:t>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5C74" w:rsidRPr="00FA4574" w:rsidRDefault="00325C74" w:rsidP="00C724B1">
    <w:pPr>
      <w:pStyle w:val="Footer"/>
      <w:pBdr>
        <w:top w:val="single" w:sz="24" w:space="1" w:color="F6C92B"/>
      </w:pBdr>
      <w:tabs>
        <w:tab w:val="clear" w:pos="8640"/>
        <w:tab w:val="right" w:pos="10080"/>
      </w:tabs>
      <w:rPr>
        <w:rStyle w:val="PageNumber"/>
        <w:rFonts w:asciiTheme="minorHAnsi" w:hAnsiTheme="minorHAnsi"/>
        <w:b/>
        <w:color w:val="1563A8"/>
        <w:szCs w:val="24"/>
      </w:rPr>
    </w:pPr>
    <w:r w:rsidRPr="00FA4574">
      <w:rPr>
        <w:rFonts w:asciiTheme="minorHAnsi" w:hAnsiTheme="minorHAnsi"/>
        <w:b/>
        <w:color w:val="1563A8"/>
        <w:szCs w:val="24"/>
      </w:rPr>
      <w:t>Missouri City Power Plant</w:t>
    </w:r>
    <w:r w:rsidRPr="00FA4574">
      <w:rPr>
        <w:rFonts w:asciiTheme="minorHAnsi" w:hAnsiTheme="minorHAnsi"/>
        <w:b/>
        <w:color w:val="1563A8"/>
        <w:szCs w:val="24"/>
      </w:rPr>
      <w:tab/>
    </w:r>
    <w:r w:rsidRPr="00FA4574">
      <w:rPr>
        <w:rStyle w:val="PageNumber"/>
        <w:b/>
        <w:iCs/>
        <w:color w:val="1563A8"/>
        <w:szCs w:val="24"/>
      </w:rPr>
      <w:tab/>
    </w:r>
    <w:r w:rsidR="006D25E7">
      <w:rPr>
        <w:rStyle w:val="PageNumber"/>
        <w:b/>
        <w:iCs/>
        <w:color w:val="1563A8"/>
        <w:szCs w:val="24"/>
      </w:rPr>
      <w:t>January 17, 2017</w:t>
    </w:r>
  </w:p>
  <w:p w:rsidR="00325C74" w:rsidRPr="00FA4574" w:rsidRDefault="00325C74" w:rsidP="00C724B1">
    <w:pPr>
      <w:pStyle w:val="Footer"/>
      <w:pBdr>
        <w:top w:val="single" w:sz="24" w:space="1" w:color="F6C92B"/>
      </w:pBdr>
      <w:tabs>
        <w:tab w:val="clear" w:pos="8640"/>
        <w:tab w:val="right" w:pos="10080"/>
      </w:tabs>
      <w:rPr>
        <w:color w:val="1563A8"/>
        <w:sz w:val="20"/>
      </w:rPr>
    </w:pPr>
    <w:r w:rsidRPr="00FA4574">
      <w:rPr>
        <w:rStyle w:val="PageNumber"/>
        <w:rFonts w:asciiTheme="minorHAnsi" w:hAnsiTheme="minorHAnsi"/>
        <w:b/>
        <w:color w:val="1563A8"/>
        <w:szCs w:val="24"/>
      </w:rPr>
      <w:t>Plant Overview</w:t>
    </w:r>
    <w:r w:rsidRPr="00FA4574">
      <w:rPr>
        <w:rStyle w:val="PageNumber"/>
        <w:rFonts w:asciiTheme="minorHAnsi" w:hAnsiTheme="minorHAnsi"/>
        <w:b/>
        <w:color w:val="1563A8"/>
        <w:szCs w:val="24"/>
      </w:rPr>
      <w:tab/>
    </w:r>
    <w:r w:rsidRPr="00FA4574">
      <w:rPr>
        <w:rStyle w:val="PageNumber"/>
        <w:rFonts w:asciiTheme="minorHAnsi" w:hAnsiTheme="minorHAnsi"/>
        <w:b/>
        <w:color w:val="1563A8"/>
        <w:szCs w:val="24"/>
      </w:rPr>
      <w:tab/>
      <w:t xml:space="preserve">Page </w:t>
    </w:r>
    <w:r w:rsidRPr="00FA4574">
      <w:rPr>
        <w:rStyle w:val="PageNumber"/>
        <w:rFonts w:asciiTheme="minorHAnsi" w:hAnsiTheme="minorHAnsi"/>
        <w:b/>
        <w:color w:val="1563A8"/>
        <w:szCs w:val="24"/>
      </w:rPr>
      <w:fldChar w:fldCharType="begin"/>
    </w:r>
    <w:r w:rsidRPr="00FA4574">
      <w:rPr>
        <w:rStyle w:val="PageNumber"/>
        <w:rFonts w:asciiTheme="minorHAnsi" w:hAnsiTheme="minorHAnsi"/>
        <w:b/>
        <w:color w:val="1563A8"/>
        <w:szCs w:val="24"/>
      </w:rPr>
      <w:instrText xml:space="preserve"> PAGE   \* MERGEFORMAT </w:instrText>
    </w:r>
    <w:r w:rsidRPr="00FA4574">
      <w:rPr>
        <w:rStyle w:val="PageNumber"/>
        <w:rFonts w:asciiTheme="minorHAnsi" w:hAnsiTheme="minorHAnsi"/>
        <w:b/>
        <w:color w:val="1563A8"/>
        <w:szCs w:val="24"/>
      </w:rPr>
      <w:fldChar w:fldCharType="separate"/>
    </w:r>
    <w:r w:rsidR="00A76F8A">
      <w:rPr>
        <w:rStyle w:val="PageNumber"/>
        <w:rFonts w:asciiTheme="minorHAnsi" w:hAnsiTheme="minorHAnsi"/>
        <w:b/>
        <w:noProof/>
        <w:color w:val="1563A8"/>
        <w:szCs w:val="24"/>
      </w:rPr>
      <w:t>1</w:t>
    </w:r>
    <w:r w:rsidRPr="00FA4574">
      <w:rPr>
        <w:rStyle w:val="PageNumber"/>
        <w:rFonts w:asciiTheme="minorHAnsi" w:hAnsiTheme="minorHAnsi"/>
        <w:b/>
        <w:noProof/>
        <w:color w:val="1563A8"/>
        <w:szCs w:val="24"/>
      </w:rPr>
      <w:fldChar w:fldCharType="end"/>
    </w:r>
    <w:r w:rsidRPr="00FA4574">
      <w:rPr>
        <w:rStyle w:val="PageNumber"/>
        <w:rFonts w:asciiTheme="minorHAnsi" w:hAnsiTheme="minorHAnsi"/>
        <w:b/>
        <w:noProof/>
        <w:color w:val="1563A8"/>
        <w:szCs w:val="24"/>
      </w:rPr>
      <w:t xml:space="preserve"> of </w:t>
    </w:r>
    <w:r w:rsidR="00A03FD4">
      <w:rPr>
        <w:rStyle w:val="PageNumber"/>
        <w:rFonts w:asciiTheme="minorHAnsi" w:hAnsiTheme="minorHAnsi"/>
        <w:b/>
        <w:noProof/>
        <w:color w:val="1563A8"/>
        <w:szCs w:val="24"/>
      </w:rPr>
      <w:t>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8B1" w:rsidRDefault="007138B1" w:rsidP="00711265">
      <w:r>
        <w:separator/>
      </w:r>
    </w:p>
    <w:p w:rsidR="007138B1" w:rsidRDefault="007138B1" w:rsidP="00711265"/>
    <w:p w:rsidR="007138B1" w:rsidRDefault="007138B1" w:rsidP="00711265"/>
  </w:footnote>
  <w:footnote w:type="continuationSeparator" w:id="0">
    <w:p w:rsidR="007138B1" w:rsidRDefault="007138B1" w:rsidP="00711265">
      <w:r>
        <w:continuationSeparator/>
      </w:r>
    </w:p>
    <w:p w:rsidR="007138B1" w:rsidRDefault="007138B1" w:rsidP="00711265"/>
    <w:p w:rsidR="007138B1" w:rsidRDefault="007138B1" w:rsidP="007112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766" w:rsidRPr="000C3015" w:rsidRDefault="00736766" w:rsidP="00736766">
    <w:pPr>
      <w:pStyle w:val="Header"/>
      <w:jc w:val="right"/>
      <w:rPr>
        <w:rFonts w:asciiTheme="minorHAnsi" w:hAnsiTheme="minorHAnsi"/>
        <w:b/>
        <w:noProof/>
        <w:color w:val="B8A383"/>
      </w:rPr>
    </w:pPr>
  </w:p>
  <w:p w:rsidR="00736766" w:rsidRPr="000B64AB" w:rsidRDefault="00736766" w:rsidP="00736766">
    <w:pPr>
      <w:pStyle w:val="Header"/>
      <w:jc w:val="right"/>
      <w:rPr>
        <w:rFonts w:asciiTheme="minorHAnsi" w:hAnsiTheme="minorHAnsi"/>
        <w:b/>
        <w:noProof/>
        <w:color w:val="B8A383"/>
      </w:rPr>
    </w:pPr>
    <w:r>
      <w:rPr>
        <w:rFonts w:asciiTheme="minorHAnsi" w:hAnsiTheme="minorHAnsi"/>
        <w:noProof/>
        <w:color w:val="B8A383"/>
        <w:sz w:val="24"/>
      </w:rPr>
      <w:t>THE</w:t>
    </w:r>
    <w:r w:rsidRPr="004E119D">
      <w:rPr>
        <w:rFonts w:asciiTheme="minorHAnsi" w:hAnsiTheme="minorHAnsi"/>
        <w:b/>
        <w:noProof/>
        <w:color w:val="B8A383"/>
        <w:sz w:val="24"/>
      </w:rPr>
      <w:t xml:space="preserve"> DESIGN </w:t>
    </w:r>
    <w:r w:rsidRPr="004E119D">
      <w:rPr>
        <w:rFonts w:asciiTheme="minorHAnsi" w:hAnsiTheme="minorHAnsi"/>
        <w:noProof/>
        <w:color w:val="B8A383"/>
        <w:sz w:val="24"/>
      </w:rPr>
      <w:t>BEHIND</w:t>
    </w:r>
    <w:r w:rsidRPr="004E119D">
      <w:rPr>
        <w:rFonts w:asciiTheme="minorHAnsi" w:hAnsiTheme="minorHAnsi"/>
        <w:b/>
        <w:noProof/>
        <w:color w:val="B8A383"/>
        <w:sz w:val="24"/>
      </w:rPr>
      <w:t xml:space="preserve"> P</w:t>
    </w:r>
    <w:r>
      <w:rPr>
        <w:rFonts w:asciiTheme="minorHAnsi" w:hAnsiTheme="minorHAnsi"/>
        <w:b/>
        <w:noProof/>
        <w:color w:val="B8A383"/>
        <w:sz w:val="24"/>
      </w:rPr>
      <w:t>OWER</w:t>
    </w:r>
  </w:p>
  <w:p w:rsidR="00435F03" w:rsidRPr="00736766" w:rsidRDefault="00736766" w:rsidP="00736766">
    <w:pPr>
      <w:pStyle w:val="Header"/>
      <w:jc w:val="right"/>
    </w:pPr>
    <w:r w:rsidRPr="008647FF">
      <w:rPr>
        <w:rFonts w:asciiTheme="minorHAnsi" w:hAnsiTheme="minorHAnsi"/>
        <w:noProof/>
      </w:rPr>
      <w:t>ENGINEERING &amp; TECHNICAL SERVICES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D87" w:rsidRPr="00C32E87" w:rsidRDefault="00B44D87" w:rsidP="00C32E8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126D" w:rsidRPr="00EF126D" w:rsidRDefault="00EF126D" w:rsidP="00EF126D">
    <w:pPr>
      <w:pStyle w:val="Header"/>
      <w:spacing w:line="240" w:lineRule="auto"/>
      <w:jc w:val="right"/>
    </w:pPr>
    <w:r w:rsidRPr="000D02D2">
      <w:rPr>
        <w:rFonts w:asciiTheme="minorHAnsi" w:hAnsiTheme="minorHAnsi"/>
        <w:b/>
        <w:noProof/>
        <w:color w:val="BAA073"/>
        <w:sz w:val="48"/>
      </w:rPr>
      <w:drawing>
        <wp:inline distT="0" distB="0" distL="0" distR="0" wp14:anchorId="302F1581" wp14:editId="1958CCEF">
          <wp:extent cx="914400" cy="660106"/>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a Logo-blu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60106"/>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84BC5"/>
    <w:multiLevelType w:val="hybridMultilevel"/>
    <w:tmpl w:val="FDE01E3E"/>
    <w:lvl w:ilvl="0" w:tplc="04090019">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AF3357"/>
    <w:multiLevelType w:val="hybridMultilevel"/>
    <w:tmpl w:val="83060FB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9B607F"/>
    <w:multiLevelType w:val="hybridMultilevel"/>
    <w:tmpl w:val="5C7451A6"/>
    <w:lvl w:ilvl="0" w:tplc="AAC4C46E">
      <w:start w:val="1"/>
      <w:numFmt w:val="decimal"/>
      <w:lvlText w:val="%1."/>
      <w:lvlJc w:val="left"/>
      <w:pPr>
        <w:ind w:left="720" w:hanging="360"/>
      </w:pPr>
      <w:rPr>
        <w:rFonts w:ascii="Century Schoolbook" w:hAnsi="Century Schoolbook"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C53FB4"/>
    <w:multiLevelType w:val="hybridMultilevel"/>
    <w:tmpl w:val="F8323686"/>
    <w:lvl w:ilvl="0" w:tplc="10A29490">
      <w:start w:val="4"/>
      <w:numFmt w:val="bullet"/>
      <w:lvlText w:val="·"/>
      <w:lvlJc w:val="left"/>
      <w:pPr>
        <w:ind w:left="936" w:hanging="576"/>
      </w:pPr>
      <w:rPr>
        <w:rFonts w:ascii="NewCenturySchlbk" w:eastAsia="Times New Roman" w:hAnsi="NewCenturySchlb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DA3D79"/>
    <w:multiLevelType w:val="hybridMultilevel"/>
    <w:tmpl w:val="2AEC2026"/>
    <w:lvl w:ilvl="0" w:tplc="4A62F9B4">
      <w:start w:val="1"/>
      <w:numFmt w:val="lowerLetter"/>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5">
    <w:nsid w:val="204B1277"/>
    <w:multiLevelType w:val="hybridMultilevel"/>
    <w:tmpl w:val="9C1C8994"/>
    <w:lvl w:ilvl="0" w:tplc="02C6D1B4">
      <w:numFmt w:val="bullet"/>
      <w:lvlText w:val="·"/>
      <w:lvlJc w:val="left"/>
      <w:pPr>
        <w:ind w:left="936" w:hanging="576"/>
      </w:pPr>
      <w:rPr>
        <w:rFonts w:ascii="NewCenturySchlbk" w:eastAsia="Times New Roman" w:hAnsi="NewCenturySchlb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5E5E52"/>
    <w:multiLevelType w:val="hybridMultilevel"/>
    <w:tmpl w:val="9488BC9E"/>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7">
    <w:nsid w:val="23F9365C"/>
    <w:multiLevelType w:val="hybridMultilevel"/>
    <w:tmpl w:val="AA446808"/>
    <w:lvl w:ilvl="0" w:tplc="0409000F">
      <w:start w:val="1"/>
      <w:numFmt w:val="decimal"/>
      <w:lvlText w:val="%1."/>
      <w:lvlJc w:val="left"/>
      <w:pPr>
        <w:tabs>
          <w:tab w:val="num" w:pos="720"/>
        </w:tabs>
        <w:ind w:left="720" w:hanging="360"/>
      </w:pPr>
      <w:rPr>
        <w:rFonts w:hint="default"/>
      </w:rPr>
    </w:lvl>
    <w:lvl w:ilvl="1" w:tplc="5214605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81E4AFA"/>
    <w:multiLevelType w:val="hybridMultilevel"/>
    <w:tmpl w:val="52D087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8EA6336"/>
    <w:multiLevelType w:val="hybridMultilevel"/>
    <w:tmpl w:val="BD8C2574"/>
    <w:lvl w:ilvl="0" w:tplc="04090001">
      <w:start w:val="1"/>
      <w:numFmt w:val="bullet"/>
      <w:lvlText w:val=""/>
      <w:lvlJc w:val="left"/>
      <w:pPr>
        <w:ind w:left="936" w:hanging="57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9FA259A"/>
    <w:multiLevelType w:val="hybridMultilevel"/>
    <w:tmpl w:val="FD80E2C8"/>
    <w:lvl w:ilvl="0" w:tplc="E2D47A02">
      <w:start w:val="1"/>
      <w:numFmt w:val="decimal"/>
      <w:lvlText w:val="%1."/>
      <w:lvlJc w:val="left"/>
      <w:pPr>
        <w:ind w:left="864" w:hanging="396"/>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11">
    <w:nsid w:val="2F8670C5"/>
    <w:multiLevelType w:val="hybridMultilevel"/>
    <w:tmpl w:val="7794EC0C"/>
    <w:lvl w:ilvl="0" w:tplc="04090001">
      <w:start w:val="1"/>
      <w:numFmt w:val="bullet"/>
      <w:lvlText w:val=""/>
      <w:lvlJc w:val="left"/>
      <w:pPr>
        <w:ind w:left="720" w:hanging="360"/>
      </w:pPr>
      <w:rPr>
        <w:rFonts w:ascii="Symbol" w:hAnsi="Symbol" w:hint="default"/>
      </w:rPr>
    </w:lvl>
    <w:lvl w:ilvl="1" w:tplc="0B02B450">
      <w:numFmt w:val="bullet"/>
      <w:lvlText w:val="•"/>
      <w:lvlJc w:val="left"/>
      <w:pPr>
        <w:ind w:left="1656" w:hanging="576"/>
      </w:pPr>
      <w:rPr>
        <w:rFonts w:ascii="NewCenturySchlbk" w:eastAsia="Times New Roman" w:hAnsi="NewCenturySchlbk"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352BD0"/>
    <w:multiLevelType w:val="hybridMultilevel"/>
    <w:tmpl w:val="EF821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D50D74"/>
    <w:multiLevelType w:val="hybridMultilevel"/>
    <w:tmpl w:val="1436A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820033"/>
    <w:multiLevelType w:val="hybridMultilevel"/>
    <w:tmpl w:val="B3848016"/>
    <w:lvl w:ilvl="0" w:tplc="2FA67B38">
      <w:start w:val="1"/>
      <w:numFmt w:val="lowerLetter"/>
      <w:lvlText w:val="%1."/>
      <w:lvlJc w:val="left"/>
      <w:pPr>
        <w:ind w:left="1290" w:hanging="420"/>
      </w:pPr>
      <w:rPr>
        <w:rFonts w:hint="default"/>
      </w:rPr>
    </w:lvl>
    <w:lvl w:ilvl="1" w:tplc="04090019" w:tentative="1">
      <w:start w:val="1"/>
      <w:numFmt w:val="lowerLetter"/>
      <w:lvlText w:val="%2."/>
      <w:lvlJc w:val="left"/>
      <w:pPr>
        <w:ind w:left="1950" w:hanging="360"/>
      </w:pPr>
    </w:lvl>
    <w:lvl w:ilvl="2" w:tplc="0409001B" w:tentative="1">
      <w:start w:val="1"/>
      <w:numFmt w:val="lowerRoman"/>
      <w:lvlText w:val="%3."/>
      <w:lvlJc w:val="right"/>
      <w:pPr>
        <w:ind w:left="2670" w:hanging="180"/>
      </w:pPr>
    </w:lvl>
    <w:lvl w:ilvl="3" w:tplc="0409000F" w:tentative="1">
      <w:start w:val="1"/>
      <w:numFmt w:val="decimal"/>
      <w:lvlText w:val="%4."/>
      <w:lvlJc w:val="left"/>
      <w:pPr>
        <w:ind w:left="3390" w:hanging="360"/>
      </w:pPr>
    </w:lvl>
    <w:lvl w:ilvl="4" w:tplc="04090019" w:tentative="1">
      <w:start w:val="1"/>
      <w:numFmt w:val="lowerLetter"/>
      <w:lvlText w:val="%5."/>
      <w:lvlJc w:val="left"/>
      <w:pPr>
        <w:ind w:left="4110" w:hanging="360"/>
      </w:pPr>
    </w:lvl>
    <w:lvl w:ilvl="5" w:tplc="0409001B" w:tentative="1">
      <w:start w:val="1"/>
      <w:numFmt w:val="lowerRoman"/>
      <w:lvlText w:val="%6."/>
      <w:lvlJc w:val="right"/>
      <w:pPr>
        <w:ind w:left="4830" w:hanging="180"/>
      </w:pPr>
    </w:lvl>
    <w:lvl w:ilvl="6" w:tplc="0409000F" w:tentative="1">
      <w:start w:val="1"/>
      <w:numFmt w:val="decimal"/>
      <w:lvlText w:val="%7."/>
      <w:lvlJc w:val="left"/>
      <w:pPr>
        <w:ind w:left="5550" w:hanging="360"/>
      </w:pPr>
    </w:lvl>
    <w:lvl w:ilvl="7" w:tplc="04090019" w:tentative="1">
      <w:start w:val="1"/>
      <w:numFmt w:val="lowerLetter"/>
      <w:lvlText w:val="%8."/>
      <w:lvlJc w:val="left"/>
      <w:pPr>
        <w:ind w:left="6270" w:hanging="360"/>
      </w:pPr>
    </w:lvl>
    <w:lvl w:ilvl="8" w:tplc="0409001B" w:tentative="1">
      <w:start w:val="1"/>
      <w:numFmt w:val="lowerRoman"/>
      <w:lvlText w:val="%9."/>
      <w:lvlJc w:val="right"/>
      <w:pPr>
        <w:ind w:left="6990" w:hanging="180"/>
      </w:pPr>
    </w:lvl>
  </w:abstractNum>
  <w:abstractNum w:abstractNumId="15">
    <w:nsid w:val="3B35269F"/>
    <w:multiLevelType w:val="hybridMultilevel"/>
    <w:tmpl w:val="998E6A44"/>
    <w:lvl w:ilvl="0" w:tplc="4CB409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C0434AE"/>
    <w:multiLevelType w:val="hybridMultilevel"/>
    <w:tmpl w:val="46328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D7A2B7A"/>
    <w:multiLevelType w:val="hybridMultilevel"/>
    <w:tmpl w:val="CA00EA88"/>
    <w:lvl w:ilvl="0" w:tplc="AAC4C46E">
      <w:start w:val="1"/>
      <w:numFmt w:val="decimal"/>
      <w:lvlText w:val="%1."/>
      <w:lvlJc w:val="left"/>
      <w:pPr>
        <w:ind w:left="720" w:hanging="360"/>
      </w:pPr>
      <w:rPr>
        <w:rFonts w:ascii="Century Schoolbook" w:hAnsi="Century Schoolbook"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525F1A"/>
    <w:multiLevelType w:val="hybridMultilevel"/>
    <w:tmpl w:val="41247D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49361C"/>
    <w:multiLevelType w:val="hybridMultilevel"/>
    <w:tmpl w:val="EA962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6D17D86"/>
    <w:multiLevelType w:val="hybridMultilevel"/>
    <w:tmpl w:val="363AAC5E"/>
    <w:lvl w:ilvl="0" w:tplc="04090001">
      <w:start w:val="1"/>
      <w:numFmt w:val="bullet"/>
      <w:lvlText w:val=""/>
      <w:lvlJc w:val="left"/>
      <w:pPr>
        <w:ind w:left="1590" w:hanging="360"/>
      </w:pPr>
      <w:rPr>
        <w:rFonts w:ascii="Symbol" w:hAnsi="Symbol" w:hint="default"/>
      </w:rPr>
    </w:lvl>
    <w:lvl w:ilvl="1" w:tplc="04090003">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1">
    <w:nsid w:val="48FE0795"/>
    <w:multiLevelType w:val="hybridMultilevel"/>
    <w:tmpl w:val="26B08010"/>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2">
    <w:nsid w:val="530E1363"/>
    <w:multiLevelType w:val="multilevel"/>
    <w:tmpl w:val="D86EAC94"/>
    <w:lvl w:ilvl="0">
      <w:start w:val="1"/>
      <w:numFmt w:val="bullet"/>
      <w:pStyle w:val="Sega-AutoBullets"/>
      <w:lvlText w:val=""/>
      <w:lvlJc w:val="left"/>
      <w:pPr>
        <w:tabs>
          <w:tab w:val="num" w:pos="720"/>
        </w:tabs>
        <w:ind w:left="720" w:hanging="288"/>
      </w:pPr>
      <w:rPr>
        <w:rFonts w:ascii="Symbol" w:hAnsi="Symbol" w:hint="default"/>
      </w:rPr>
    </w:lvl>
    <w:lvl w:ilvl="1">
      <w:start w:val="1"/>
      <w:numFmt w:val="bullet"/>
      <w:lvlText w:val=""/>
      <w:lvlJc w:val="left"/>
      <w:pPr>
        <w:tabs>
          <w:tab w:val="num" w:pos="720"/>
        </w:tabs>
        <w:ind w:left="1008" w:hanging="288"/>
      </w:pPr>
      <w:rPr>
        <w:rFonts w:ascii="Symbol" w:hAnsi="Symbol" w:hint="default"/>
      </w:rPr>
    </w:lvl>
    <w:lvl w:ilvl="2">
      <w:start w:val="1"/>
      <w:numFmt w:val="bullet"/>
      <w:lvlText w:val=""/>
      <w:lvlJc w:val="left"/>
      <w:pPr>
        <w:tabs>
          <w:tab w:val="num" w:pos="1296"/>
        </w:tabs>
        <w:ind w:left="1296" w:hanging="288"/>
      </w:pPr>
      <w:rPr>
        <w:rFonts w:ascii="Symbol" w:hAnsi="Symbol" w:hint="default"/>
      </w:rPr>
    </w:lvl>
    <w:lvl w:ilvl="3">
      <w:start w:val="1"/>
      <w:numFmt w:val="bullet"/>
      <w:lvlText w:val=""/>
      <w:lvlJc w:val="left"/>
      <w:pPr>
        <w:tabs>
          <w:tab w:val="num" w:pos="1584"/>
        </w:tabs>
        <w:ind w:left="1584" w:hanging="288"/>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nsid w:val="53232B94"/>
    <w:multiLevelType w:val="hybridMultilevel"/>
    <w:tmpl w:val="8998F636"/>
    <w:lvl w:ilvl="0" w:tplc="04090001">
      <w:start w:val="1"/>
      <w:numFmt w:val="bullet"/>
      <w:lvlText w:val=""/>
      <w:lvlJc w:val="left"/>
      <w:pPr>
        <w:ind w:left="2010" w:hanging="360"/>
      </w:pPr>
      <w:rPr>
        <w:rFonts w:ascii="Symbol" w:hAnsi="Symbol" w:hint="default"/>
      </w:rPr>
    </w:lvl>
    <w:lvl w:ilvl="1" w:tplc="04090003">
      <w:start w:val="1"/>
      <w:numFmt w:val="bullet"/>
      <w:lvlText w:val="o"/>
      <w:lvlJc w:val="left"/>
      <w:pPr>
        <w:ind w:left="2730" w:hanging="360"/>
      </w:pPr>
      <w:rPr>
        <w:rFonts w:ascii="Courier New" w:hAnsi="Courier New" w:cs="Courier New" w:hint="default"/>
      </w:rPr>
    </w:lvl>
    <w:lvl w:ilvl="2" w:tplc="04090005" w:tentative="1">
      <w:start w:val="1"/>
      <w:numFmt w:val="bullet"/>
      <w:lvlText w:val=""/>
      <w:lvlJc w:val="left"/>
      <w:pPr>
        <w:ind w:left="3450" w:hanging="360"/>
      </w:pPr>
      <w:rPr>
        <w:rFonts w:ascii="Wingdings" w:hAnsi="Wingdings" w:hint="default"/>
      </w:rPr>
    </w:lvl>
    <w:lvl w:ilvl="3" w:tplc="04090001" w:tentative="1">
      <w:start w:val="1"/>
      <w:numFmt w:val="bullet"/>
      <w:lvlText w:val=""/>
      <w:lvlJc w:val="left"/>
      <w:pPr>
        <w:ind w:left="4170" w:hanging="360"/>
      </w:pPr>
      <w:rPr>
        <w:rFonts w:ascii="Symbol" w:hAnsi="Symbol" w:hint="default"/>
      </w:rPr>
    </w:lvl>
    <w:lvl w:ilvl="4" w:tplc="04090003" w:tentative="1">
      <w:start w:val="1"/>
      <w:numFmt w:val="bullet"/>
      <w:lvlText w:val="o"/>
      <w:lvlJc w:val="left"/>
      <w:pPr>
        <w:ind w:left="4890" w:hanging="360"/>
      </w:pPr>
      <w:rPr>
        <w:rFonts w:ascii="Courier New" w:hAnsi="Courier New" w:cs="Courier New" w:hint="default"/>
      </w:rPr>
    </w:lvl>
    <w:lvl w:ilvl="5" w:tplc="04090005" w:tentative="1">
      <w:start w:val="1"/>
      <w:numFmt w:val="bullet"/>
      <w:lvlText w:val=""/>
      <w:lvlJc w:val="left"/>
      <w:pPr>
        <w:ind w:left="5610" w:hanging="360"/>
      </w:pPr>
      <w:rPr>
        <w:rFonts w:ascii="Wingdings" w:hAnsi="Wingdings" w:hint="default"/>
      </w:rPr>
    </w:lvl>
    <w:lvl w:ilvl="6" w:tplc="04090001" w:tentative="1">
      <w:start w:val="1"/>
      <w:numFmt w:val="bullet"/>
      <w:lvlText w:val=""/>
      <w:lvlJc w:val="left"/>
      <w:pPr>
        <w:ind w:left="6330" w:hanging="360"/>
      </w:pPr>
      <w:rPr>
        <w:rFonts w:ascii="Symbol" w:hAnsi="Symbol" w:hint="default"/>
      </w:rPr>
    </w:lvl>
    <w:lvl w:ilvl="7" w:tplc="04090003" w:tentative="1">
      <w:start w:val="1"/>
      <w:numFmt w:val="bullet"/>
      <w:lvlText w:val="o"/>
      <w:lvlJc w:val="left"/>
      <w:pPr>
        <w:ind w:left="7050" w:hanging="360"/>
      </w:pPr>
      <w:rPr>
        <w:rFonts w:ascii="Courier New" w:hAnsi="Courier New" w:cs="Courier New" w:hint="default"/>
      </w:rPr>
    </w:lvl>
    <w:lvl w:ilvl="8" w:tplc="04090005" w:tentative="1">
      <w:start w:val="1"/>
      <w:numFmt w:val="bullet"/>
      <w:lvlText w:val=""/>
      <w:lvlJc w:val="left"/>
      <w:pPr>
        <w:ind w:left="7770" w:hanging="360"/>
      </w:pPr>
      <w:rPr>
        <w:rFonts w:ascii="Wingdings" w:hAnsi="Wingdings" w:hint="default"/>
      </w:rPr>
    </w:lvl>
  </w:abstractNum>
  <w:abstractNum w:abstractNumId="24">
    <w:nsid w:val="55FA1C67"/>
    <w:multiLevelType w:val="hybridMultilevel"/>
    <w:tmpl w:val="CA00EA88"/>
    <w:lvl w:ilvl="0" w:tplc="AAC4C46E">
      <w:start w:val="1"/>
      <w:numFmt w:val="decimal"/>
      <w:lvlText w:val="%1."/>
      <w:lvlJc w:val="left"/>
      <w:pPr>
        <w:ind w:left="720" w:hanging="360"/>
      </w:pPr>
      <w:rPr>
        <w:rFonts w:ascii="Century Schoolbook" w:hAnsi="Century Schoolbook"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694D50"/>
    <w:multiLevelType w:val="hybridMultilevel"/>
    <w:tmpl w:val="568A8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A560F"/>
    <w:multiLevelType w:val="hybridMultilevel"/>
    <w:tmpl w:val="16AC140E"/>
    <w:lvl w:ilvl="0" w:tplc="90D23906">
      <w:numFmt w:val="bullet"/>
      <w:lvlText w:val="·"/>
      <w:lvlJc w:val="left"/>
      <w:pPr>
        <w:ind w:left="936" w:hanging="576"/>
      </w:pPr>
      <w:rPr>
        <w:rFonts w:ascii="NewCenturySchlbk" w:eastAsia="Times New Roman" w:hAnsi="NewCenturySchlb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3C368ED"/>
    <w:multiLevelType w:val="hybridMultilevel"/>
    <w:tmpl w:val="4748F860"/>
    <w:lvl w:ilvl="0" w:tplc="04090001">
      <w:start w:val="1"/>
      <w:numFmt w:val="bullet"/>
      <w:lvlText w:val=""/>
      <w:lvlJc w:val="left"/>
      <w:pPr>
        <w:ind w:left="1590" w:hanging="360"/>
      </w:pPr>
      <w:rPr>
        <w:rFonts w:ascii="Symbol" w:hAnsi="Symbol" w:hint="default"/>
      </w:rPr>
    </w:lvl>
    <w:lvl w:ilvl="1" w:tplc="04090003" w:tentative="1">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8">
    <w:nsid w:val="690F3B1C"/>
    <w:multiLevelType w:val="multilevel"/>
    <w:tmpl w:val="A7DAE830"/>
    <w:lvl w:ilvl="0">
      <w:start w:val="1"/>
      <w:numFmt w:val="decimal"/>
      <w:pStyle w:val="Heading1"/>
      <w:lvlText w:val="%1."/>
      <w:lvlJc w:val="right"/>
      <w:pPr>
        <w:ind w:left="864" w:hanging="216"/>
      </w:pPr>
      <w:rPr>
        <w:rFonts w:hint="default"/>
      </w:rPr>
    </w:lvl>
    <w:lvl w:ilvl="1">
      <w:start w:val="1"/>
      <w:numFmt w:val="lowerLetter"/>
      <w:pStyle w:val="SegaAuto2"/>
      <w:lvlText w:val="%2."/>
      <w:lvlJc w:val="left"/>
      <w:pPr>
        <w:ind w:left="1296" w:hanging="432"/>
      </w:pPr>
      <w:rPr>
        <w:rFonts w:hint="default"/>
        <w:caps w:val="0"/>
      </w:rPr>
    </w:lvl>
    <w:lvl w:ilvl="2">
      <w:start w:val="1"/>
      <w:numFmt w:val="decimal"/>
      <w:pStyle w:val="SegaAuto3"/>
      <w:lvlText w:val="%3)"/>
      <w:lvlJc w:val="left"/>
      <w:pPr>
        <w:ind w:left="1728" w:hanging="432"/>
      </w:pPr>
      <w:rPr>
        <w:rFonts w:hint="default"/>
      </w:rPr>
    </w:lvl>
    <w:lvl w:ilvl="3">
      <w:start w:val="1"/>
      <w:numFmt w:val="lowerLetter"/>
      <w:pStyle w:val="SegaAuto4"/>
      <w:lvlText w:val="%4)"/>
      <w:lvlJc w:val="left"/>
      <w:pPr>
        <w:ind w:left="2160" w:hanging="432"/>
      </w:pPr>
      <w:rPr>
        <w:rFonts w:hint="default"/>
      </w:rPr>
    </w:lvl>
    <w:lvl w:ilvl="4">
      <w:start w:val="1"/>
      <w:numFmt w:val="decimal"/>
      <w:pStyle w:val="SegaAuto5"/>
      <w:lvlText w:val="(%5)"/>
      <w:lvlJc w:val="left"/>
      <w:pPr>
        <w:ind w:left="2592" w:hanging="432"/>
      </w:pPr>
      <w:rPr>
        <w:rFonts w:hint="default"/>
      </w:rPr>
    </w:lvl>
    <w:lvl w:ilvl="5">
      <w:start w:val="1"/>
      <w:numFmt w:val="lowerLetter"/>
      <w:pStyle w:val="SegaAuto6"/>
      <w:lvlText w:val="(%6)"/>
      <w:lvlJc w:val="left"/>
      <w:pPr>
        <w:ind w:left="3024" w:hanging="432"/>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decimal"/>
      <w:lvlText w:val="(((%9)))"/>
      <w:lvlJc w:val="right"/>
      <w:pPr>
        <w:ind w:left="6480" w:hanging="180"/>
      </w:pPr>
      <w:rPr>
        <w:rFonts w:hint="default"/>
      </w:rPr>
    </w:lvl>
  </w:abstractNum>
  <w:abstractNum w:abstractNumId="29">
    <w:nsid w:val="711B6925"/>
    <w:multiLevelType w:val="hybridMultilevel"/>
    <w:tmpl w:val="F7D6801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8D6C86"/>
    <w:multiLevelType w:val="hybridMultilevel"/>
    <w:tmpl w:val="313084D6"/>
    <w:lvl w:ilvl="0" w:tplc="77D23DB8">
      <w:start w:val="4"/>
      <w:numFmt w:val="bullet"/>
      <w:lvlText w:val="·"/>
      <w:lvlJc w:val="left"/>
      <w:pPr>
        <w:ind w:left="936" w:hanging="576"/>
      </w:pPr>
      <w:rPr>
        <w:rFonts w:ascii="NewCenturySchlbk" w:eastAsia="Times New Roman" w:hAnsi="NewCenturySchlb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E75B9F"/>
    <w:multiLevelType w:val="hybridMultilevel"/>
    <w:tmpl w:val="5266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633222"/>
    <w:multiLevelType w:val="hybridMultilevel"/>
    <w:tmpl w:val="F7CC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BE1A10"/>
    <w:multiLevelType w:val="hybridMultilevel"/>
    <w:tmpl w:val="21AC3C26"/>
    <w:lvl w:ilvl="0" w:tplc="AAC4C46E">
      <w:start w:val="1"/>
      <w:numFmt w:val="decimal"/>
      <w:lvlText w:val="%1."/>
      <w:lvlJc w:val="left"/>
      <w:pPr>
        <w:ind w:left="720" w:hanging="360"/>
      </w:pPr>
      <w:rPr>
        <w:rFonts w:ascii="Century Schoolbook" w:hAnsi="Century Schoolbook"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3842D1"/>
    <w:multiLevelType w:val="hybridMultilevel"/>
    <w:tmpl w:val="A4E0BD1C"/>
    <w:lvl w:ilvl="0" w:tplc="6FDA9370">
      <w:start w:val="4"/>
      <w:numFmt w:val="bullet"/>
      <w:lvlText w:val="·"/>
      <w:lvlJc w:val="left"/>
      <w:pPr>
        <w:ind w:left="936" w:hanging="576"/>
      </w:pPr>
      <w:rPr>
        <w:rFonts w:ascii="NewCenturySchlbk" w:eastAsia="Times New Roman" w:hAnsi="NewCenturySchlb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415008"/>
    <w:multiLevelType w:val="hybridMultilevel"/>
    <w:tmpl w:val="F0C2E810"/>
    <w:lvl w:ilvl="0" w:tplc="AAC4C46E">
      <w:start w:val="1"/>
      <w:numFmt w:val="decimal"/>
      <w:lvlText w:val="%1."/>
      <w:lvlJc w:val="left"/>
      <w:pPr>
        <w:ind w:left="720" w:hanging="360"/>
      </w:pPr>
      <w:rPr>
        <w:rFonts w:ascii="Century Schoolbook" w:hAnsi="Century Schoolbook" w:hint="default"/>
        <w:sz w:val="22"/>
        <w:szCs w:val="22"/>
      </w:rPr>
    </w:lvl>
    <w:lvl w:ilvl="1" w:tplc="0E58B3CA">
      <w:start w:val="1"/>
      <w:numFmt w:val="decimal"/>
      <w:lvlText w:val="%2)"/>
      <w:lvlJc w:val="center"/>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5"/>
  </w:num>
  <w:num w:numId="3">
    <w:abstractNumId w:val="8"/>
  </w:num>
  <w:num w:numId="4">
    <w:abstractNumId w:val="13"/>
  </w:num>
  <w:num w:numId="5">
    <w:abstractNumId w:val="14"/>
  </w:num>
  <w:num w:numId="6">
    <w:abstractNumId w:val="23"/>
  </w:num>
  <w:num w:numId="7">
    <w:abstractNumId w:val="31"/>
  </w:num>
  <w:num w:numId="8">
    <w:abstractNumId w:val="20"/>
  </w:num>
  <w:num w:numId="9">
    <w:abstractNumId w:val="18"/>
  </w:num>
  <w:num w:numId="10">
    <w:abstractNumId w:val="27"/>
  </w:num>
  <w:num w:numId="11">
    <w:abstractNumId w:val="4"/>
  </w:num>
  <w:num w:numId="12">
    <w:abstractNumId w:val="6"/>
  </w:num>
  <w:num w:numId="13">
    <w:abstractNumId w:val="21"/>
  </w:num>
  <w:num w:numId="14">
    <w:abstractNumId w:val="19"/>
  </w:num>
  <w:num w:numId="15">
    <w:abstractNumId w:val="25"/>
  </w:num>
  <w:num w:numId="16">
    <w:abstractNumId w:val="1"/>
  </w:num>
  <w:num w:numId="17">
    <w:abstractNumId w:val="29"/>
  </w:num>
  <w:num w:numId="18">
    <w:abstractNumId w:val="16"/>
  </w:num>
  <w:num w:numId="19">
    <w:abstractNumId w:val="32"/>
  </w:num>
  <w:num w:numId="20">
    <w:abstractNumId w:val="5"/>
  </w:num>
  <w:num w:numId="21">
    <w:abstractNumId w:val="9"/>
  </w:num>
  <w:num w:numId="22">
    <w:abstractNumId w:val="11"/>
  </w:num>
  <w:num w:numId="23">
    <w:abstractNumId w:val="26"/>
  </w:num>
  <w:num w:numId="24">
    <w:abstractNumId w:val="12"/>
  </w:num>
  <w:num w:numId="25">
    <w:abstractNumId w:val="2"/>
  </w:num>
  <w:num w:numId="26">
    <w:abstractNumId w:val="10"/>
  </w:num>
  <w:num w:numId="27">
    <w:abstractNumId w:val="35"/>
  </w:num>
  <w:num w:numId="28">
    <w:abstractNumId w:val="0"/>
  </w:num>
  <w:num w:numId="29">
    <w:abstractNumId w:val="33"/>
  </w:num>
  <w:num w:numId="30">
    <w:abstractNumId w:val="30"/>
  </w:num>
  <w:num w:numId="31">
    <w:abstractNumId w:val="24"/>
  </w:num>
  <w:num w:numId="32">
    <w:abstractNumId w:val="3"/>
  </w:num>
  <w:num w:numId="33">
    <w:abstractNumId w:val="34"/>
  </w:num>
  <w:num w:numId="34">
    <w:abstractNumId w:val="17"/>
  </w:num>
  <w:num w:numId="35">
    <w:abstractNumId w:val="28"/>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2"/>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2"/>
  </w:num>
  <w:num w:numId="44">
    <w:abstractNumId w:val="22"/>
  </w:num>
  <w:num w:numId="4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252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333"/>
    <w:rsid w:val="000001CC"/>
    <w:rsid w:val="00005598"/>
    <w:rsid w:val="000055F1"/>
    <w:rsid w:val="00017434"/>
    <w:rsid w:val="00022643"/>
    <w:rsid w:val="000318F9"/>
    <w:rsid w:val="0003279C"/>
    <w:rsid w:val="00036FBC"/>
    <w:rsid w:val="000410F0"/>
    <w:rsid w:val="00047DC8"/>
    <w:rsid w:val="00051C55"/>
    <w:rsid w:val="000609B3"/>
    <w:rsid w:val="00063C89"/>
    <w:rsid w:val="00072FDC"/>
    <w:rsid w:val="000935E6"/>
    <w:rsid w:val="000C0FC4"/>
    <w:rsid w:val="000C58FF"/>
    <w:rsid w:val="000C5DE7"/>
    <w:rsid w:val="000D6333"/>
    <w:rsid w:val="000E07B7"/>
    <w:rsid w:val="000E6550"/>
    <w:rsid w:val="00106BC4"/>
    <w:rsid w:val="00111C2E"/>
    <w:rsid w:val="001261F5"/>
    <w:rsid w:val="00133623"/>
    <w:rsid w:val="00152790"/>
    <w:rsid w:val="0016190D"/>
    <w:rsid w:val="00170223"/>
    <w:rsid w:val="00176392"/>
    <w:rsid w:val="00192438"/>
    <w:rsid w:val="001A090D"/>
    <w:rsid w:val="001A50C8"/>
    <w:rsid w:val="001B19A1"/>
    <w:rsid w:val="001B394B"/>
    <w:rsid w:val="001B6A01"/>
    <w:rsid w:val="001D5A23"/>
    <w:rsid w:val="001E23A4"/>
    <w:rsid w:val="001F5BB0"/>
    <w:rsid w:val="002041A2"/>
    <w:rsid w:val="00212578"/>
    <w:rsid w:val="00217D5D"/>
    <w:rsid w:val="0023791D"/>
    <w:rsid w:val="00240A04"/>
    <w:rsid w:val="00241A34"/>
    <w:rsid w:val="00246D95"/>
    <w:rsid w:val="00263F06"/>
    <w:rsid w:val="002757B7"/>
    <w:rsid w:val="002761EC"/>
    <w:rsid w:val="00280AC5"/>
    <w:rsid w:val="00280F73"/>
    <w:rsid w:val="00283D6C"/>
    <w:rsid w:val="002879DA"/>
    <w:rsid w:val="002A624F"/>
    <w:rsid w:val="002B75F9"/>
    <w:rsid w:val="002D53B0"/>
    <w:rsid w:val="002F04C4"/>
    <w:rsid w:val="002F34C8"/>
    <w:rsid w:val="002F6B74"/>
    <w:rsid w:val="002F7CA5"/>
    <w:rsid w:val="0031451B"/>
    <w:rsid w:val="00315382"/>
    <w:rsid w:val="003200EE"/>
    <w:rsid w:val="00325C74"/>
    <w:rsid w:val="00332F56"/>
    <w:rsid w:val="00340B73"/>
    <w:rsid w:val="00346B28"/>
    <w:rsid w:val="00364291"/>
    <w:rsid w:val="00376817"/>
    <w:rsid w:val="003777E1"/>
    <w:rsid w:val="00383618"/>
    <w:rsid w:val="0039031C"/>
    <w:rsid w:val="003A4F3A"/>
    <w:rsid w:val="003A78D0"/>
    <w:rsid w:val="003A7BBB"/>
    <w:rsid w:val="003B6B71"/>
    <w:rsid w:val="003C5D49"/>
    <w:rsid w:val="003F547F"/>
    <w:rsid w:val="0040194E"/>
    <w:rsid w:val="00402972"/>
    <w:rsid w:val="0040610B"/>
    <w:rsid w:val="00406287"/>
    <w:rsid w:val="0041498F"/>
    <w:rsid w:val="00415D2E"/>
    <w:rsid w:val="00416421"/>
    <w:rsid w:val="00435F03"/>
    <w:rsid w:val="0044599B"/>
    <w:rsid w:val="00447A4D"/>
    <w:rsid w:val="00455409"/>
    <w:rsid w:val="00462A64"/>
    <w:rsid w:val="00464435"/>
    <w:rsid w:val="004649FE"/>
    <w:rsid w:val="00470A2C"/>
    <w:rsid w:val="00470BCF"/>
    <w:rsid w:val="004830FE"/>
    <w:rsid w:val="004857DD"/>
    <w:rsid w:val="00491520"/>
    <w:rsid w:val="00496D79"/>
    <w:rsid w:val="004A13DB"/>
    <w:rsid w:val="004A74F1"/>
    <w:rsid w:val="004B3818"/>
    <w:rsid w:val="004C0391"/>
    <w:rsid w:val="004C39D3"/>
    <w:rsid w:val="004E16F7"/>
    <w:rsid w:val="004E617B"/>
    <w:rsid w:val="004F04CA"/>
    <w:rsid w:val="005227B3"/>
    <w:rsid w:val="005376EC"/>
    <w:rsid w:val="00541B9B"/>
    <w:rsid w:val="00547468"/>
    <w:rsid w:val="00565E16"/>
    <w:rsid w:val="00575A6C"/>
    <w:rsid w:val="005A72BF"/>
    <w:rsid w:val="005A7C01"/>
    <w:rsid w:val="005B1853"/>
    <w:rsid w:val="005B4A3C"/>
    <w:rsid w:val="005D4473"/>
    <w:rsid w:val="005D7489"/>
    <w:rsid w:val="005E3FC7"/>
    <w:rsid w:val="005E5BCF"/>
    <w:rsid w:val="005F1586"/>
    <w:rsid w:val="005F2410"/>
    <w:rsid w:val="005F32E5"/>
    <w:rsid w:val="005F4764"/>
    <w:rsid w:val="00600203"/>
    <w:rsid w:val="00600712"/>
    <w:rsid w:val="006120C0"/>
    <w:rsid w:val="006241BA"/>
    <w:rsid w:val="00635D23"/>
    <w:rsid w:val="00645805"/>
    <w:rsid w:val="006466EC"/>
    <w:rsid w:val="00656027"/>
    <w:rsid w:val="006646CD"/>
    <w:rsid w:val="00670289"/>
    <w:rsid w:val="00675905"/>
    <w:rsid w:val="00683776"/>
    <w:rsid w:val="00684660"/>
    <w:rsid w:val="00695F10"/>
    <w:rsid w:val="006A03B3"/>
    <w:rsid w:val="006A0766"/>
    <w:rsid w:val="006A11F5"/>
    <w:rsid w:val="006A605A"/>
    <w:rsid w:val="006B17DE"/>
    <w:rsid w:val="006B6E24"/>
    <w:rsid w:val="006C40B1"/>
    <w:rsid w:val="006C5F53"/>
    <w:rsid w:val="006C6419"/>
    <w:rsid w:val="006D25E7"/>
    <w:rsid w:val="006E7E36"/>
    <w:rsid w:val="00711265"/>
    <w:rsid w:val="00712E96"/>
    <w:rsid w:val="007138B1"/>
    <w:rsid w:val="0071513F"/>
    <w:rsid w:val="00736766"/>
    <w:rsid w:val="00740DA3"/>
    <w:rsid w:val="00742D49"/>
    <w:rsid w:val="00744331"/>
    <w:rsid w:val="00750CA2"/>
    <w:rsid w:val="00754432"/>
    <w:rsid w:val="00762533"/>
    <w:rsid w:val="00772364"/>
    <w:rsid w:val="0077616C"/>
    <w:rsid w:val="00790C69"/>
    <w:rsid w:val="00796336"/>
    <w:rsid w:val="00796DBE"/>
    <w:rsid w:val="007A2577"/>
    <w:rsid w:val="007B0136"/>
    <w:rsid w:val="007B166C"/>
    <w:rsid w:val="007B4DBD"/>
    <w:rsid w:val="007B631C"/>
    <w:rsid w:val="007B7DB3"/>
    <w:rsid w:val="007D2BE4"/>
    <w:rsid w:val="007F3B11"/>
    <w:rsid w:val="007F7719"/>
    <w:rsid w:val="00826A22"/>
    <w:rsid w:val="0083159A"/>
    <w:rsid w:val="00831641"/>
    <w:rsid w:val="00833DFB"/>
    <w:rsid w:val="008550E0"/>
    <w:rsid w:val="00863DA3"/>
    <w:rsid w:val="008649ED"/>
    <w:rsid w:val="00874152"/>
    <w:rsid w:val="0087789F"/>
    <w:rsid w:val="0088027C"/>
    <w:rsid w:val="00886EBC"/>
    <w:rsid w:val="00890866"/>
    <w:rsid w:val="00890D7A"/>
    <w:rsid w:val="008931B5"/>
    <w:rsid w:val="008A6144"/>
    <w:rsid w:val="008C2DAC"/>
    <w:rsid w:val="008E3208"/>
    <w:rsid w:val="008E365D"/>
    <w:rsid w:val="008F3E6F"/>
    <w:rsid w:val="008F3F41"/>
    <w:rsid w:val="008F54A6"/>
    <w:rsid w:val="009003FE"/>
    <w:rsid w:val="00900762"/>
    <w:rsid w:val="00913919"/>
    <w:rsid w:val="00957151"/>
    <w:rsid w:val="00965046"/>
    <w:rsid w:val="0097101B"/>
    <w:rsid w:val="00987D30"/>
    <w:rsid w:val="009B15A9"/>
    <w:rsid w:val="009B1643"/>
    <w:rsid w:val="009C086F"/>
    <w:rsid w:val="009C5E5E"/>
    <w:rsid w:val="009D0D14"/>
    <w:rsid w:val="009D2D17"/>
    <w:rsid w:val="009D7C00"/>
    <w:rsid w:val="009E0B99"/>
    <w:rsid w:val="009E2D80"/>
    <w:rsid w:val="009E3B2D"/>
    <w:rsid w:val="00A03FD4"/>
    <w:rsid w:val="00A17162"/>
    <w:rsid w:val="00A2372E"/>
    <w:rsid w:val="00A375D5"/>
    <w:rsid w:val="00A4206F"/>
    <w:rsid w:val="00A502B2"/>
    <w:rsid w:val="00A57783"/>
    <w:rsid w:val="00A670DD"/>
    <w:rsid w:val="00A76F8A"/>
    <w:rsid w:val="00A94FA7"/>
    <w:rsid w:val="00A9601C"/>
    <w:rsid w:val="00AA2D87"/>
    <w:rsid w:val="00AA44F5"/>
    <w:rsid w:val="00AC2F81"/>
    <w:rsid w:val="00AD1BBC"/>
    <w:rsid w:val="00AE2834"/>
    <w:rsid w:val="00AE4DC7"/>
    <w:rsid w:val="00AF6C55"/>
    <w:rsid w:val="00B016EE"/>
    <w:rsid w:val="00B10321"/>
    <w:rsid w:val="00B402C6"/>
    <w:rsid w:val="00B41CF7"/>
    <w:rsid w:val="00B43303"/>
    <w:rsid w:val="00B442FB"/>
    <w:rsid w:val="00B44D87"/>
    <w:rsid w:val="00B45ACE"/>
    <w:rsid w:val="00B71A45"/>
    <w:rsid w:val="00B930C2"/>
    <w:rsid w:val="00B96F81"/>
    <w:rsid w:val="00B978FF"/>
    <w:rsid w:val="00BC2901"/>
    <w:rsid w:val="00BC4510"/>
    <w:rsid w:val="00BE2B42"/>
    <w:rsid w:val="00BF63AD"/>
    <w:rsid w:val="00C02BD7"/>
    <w:rsid w:val="00C036D3"/>
    <w:rsid w:val="00C05CA0"/>
    <w:rsid w:val="00C14B2B"/>
    <w:rsid w:val="00C1510C"/>
    <w:rsid w:val="00C2057F"/>
    <w:rsid w:val="00C2700C"/>
    <w:rsid w:val="00C32E87"/>
    <w:rsid w:val="00C35DD4"/>
    <w:rsid w:val="00C36EB8"/>
    <w:rsid w:val="00C402F7"/>
    <w:rsid w:val="00C51D16"/>
    <w:rsid w:val="00C724B1"/>
    <w:rsid w:val="00CB39FA"/>
    <w:rsid w:val="00CC150E"/>
    <w:rsid w:val="00CC3350"/>
    <w:rsid w:val="00CD0323"/>
    <w:rsid w:val="00CE301A"/>
    <w:rsid w:val="00CE4FBC"/>
    <w:rsid w:val="00CE65E3"/>
    <w:rsid w:val="00CF4A61"/>
    <w:rsid w:val="00CF781E"/>
    <w:rsid w:val="00D121C6"/>
    <w:rsid w:val="00D13D6D"/>
    <w:rsid w:val="00D15812"/>
    <w:rsid w:val="00D25323"/>
    <w:rsid w:val="00D25BE2"/>
    <w:rsid w:val="00D25BED"/>
    <w:rsid w:val="00D31835"/>
    <w:rsid w:val="00D437C5"/>
    <w:rsid w:val="00D61122"/>
    <w:rsid w:val="00D66F7D"/>
    <w:rsid w:val="00D7110D"/>
    <w:rsid w:val="00DA3F52"/>
    <w:rsid w:val="00DB4A9D"/>
    <w:rsid w:val="00DF0B0F"/>
    <w:rsid w:val="00DF5B94"/>
    <w:rsid w:val="00E0292C"/>
    <w:rsid w:val="00E21C6C"/>
    <w:rsid w:val="00E228E6"/>
    <w:rsid w:val="00E26771"/>
    <w:rsid w:val="00E346EA"/>
    <w:rsid w:val="00E3472E"/>
    <w:rsid w:val="00E34A8F"/>
    <w:rsid w:val="00E41380"/>
    <w:rsid w:val="00E43462"/>
    <w:rsid w:val="00E5263C"/>
    <w:rsid w:val="00E7145F"/>
    <w:rsid w:val="00E91D8D"/>
    <w:rsid w:val="00E933E5"/>
    <w:rsid w:val="00E96DB9"/>
    <w:rsid w:val="00EA1DC9"/>
    <w:rsid w:val="00EA4442"/>
    <w:rsid w:val="00EB4F9C"/>
    <w:rsid w:val="00EC0082"/>
    <w:rsid w:val="00EC1412"/>
    <w:rsid w:val="00EC3D87"/>
    <w:rsid w:val="00EC7041"/>
    <w:rsid w:val="00EF103C"/>
    <w:rsid w:val="00EF126D"/>
    <w:rsid w:val="00EF311E"/>
    <w:rsid w:val="00EF3EE7"/>
    <w:rsid w:val="00EF6AB7"/>
    <w:rsid w:val="00EF7C57"/>
    <w:rsid w:val="00F020ED"/>
    <w:rsid w:val="00F03250"/>
    <w:rsid w:val="00F07D3C"/>
    <w:rsid w:val="00F16E3C"/>
    <w:rsid w:val="00F3623E"/>
    <w:rsid w:val="00F57F15"/>
    <w:rsid w:val="00F66818"/>
    <w:rsid w:val="00F743A5"/>
    <w:rsid w:val="00F74D39"/>
    <w:rsid w:val="00F840BE"/>
    <w:rsid w:val="00FA305E"/>
    <w:rsid w:val="00FA4574"/>
    <w:rsid w:val="00FC70D5"/>
    <w:rsid w:val="00FD4481"/>
    <w:rsid w:val="00FE0E9F"/>
    <w:rsid w:val="00FE4981"/>
    <w:rsid w:val="00FE5130"/>
    <w:rsid w:val="00FF1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ega - Normal Text"/>
    <w:qFormat/>
    <w:rsid w:val="00711265"/>
    <w:pPr>
      <w:spacing w:line="240" w:lineRule="exact"/>
    </w:pPr>
    <w:rPr>
      <w:rFonts w:ascii="Calibri" w:hAnsi="Calibri" w:cs="Century Schoolbook"/>
      <w:color w:val="000000"/>
      <w:sz w:val="22"/>
      <w:szCs w:val="22"/>
    </w:rPr>
  </w:style>
  <w:style w:type="paragraph" w:styleId="Heading1">
    <w:name w:val="heading 1"/>
    <w:aliases w:val="Sega Auto #1"/>
    <w:basedOn w:val="Normal"/>
    <w:next w:val="Normal"/>
    <w:link w:val="Heading1Char"/>
    <w:qFormat/>
    <w:rsid w:val="007F7719"/>
    <w:pPr>
      <w:keepLines/>
      <w:numPr>
        <w:numId w:val="35"/>
      </w:numPr>
      <w:spacing w:before="240" w:after="240"/>
      <w:ind w:right="720"/>
      <w:outlineLvl w:val="0"/>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8550E0"/>
    <w:rPr>
      <w:rFonts w:ascii="Tahoma" w:hAnsi="Tahoma" w:cs="Tahoma"/>
      <w:sz w:val="16"/>
      <w:szCs w:val="16"/>
    </w:rPr>
  </w:style>
  <w:style w:type="paragraph" w:styleId="ListParagraph">
    <w:name w:val="List Paragraph"/>
    <w:basedOn w:val="Normal"/>
    <w:uiPriority w:val="34"/>
    <w:rsid w:val="00217D5D"/>
    <w:pPr>
      <w:ind w:left="720"/>
      <w:contextualSpacing/>
    </w:pPr>
  </w:style>
  <w:style w:type="table" w:styleId="TableGrid">
    <w:name w:val="Table Grid"/>
    <w:basedOn w:val="TableNormal"/>
    <w:rsid w:val="00826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7789F"/>
    <w:rPr>
      <w:sz w:val="16"/>
      <w:szCs w:val="16"/>
    </w:rPr>
  </w:style>
  <w:style w:type="paragraph" w:styleId="CommentText">
    <w:name w:val="annotation text"/>
    <w:basedOn w:val="Normal"/>
    <w:link w:val="CommentTextChar"/>
    <w:semiHidden/>
    <w:unhideWhenUsed/>
    <w:rsid w:val="0087789F"/>
    <w:pPr>
      <w:spacing w:line="240" w:lineRule="auto"/>
    </w:pPr>
    <w:rPr>
      <w:sz w:val="20"/>
    </w:rPr>
  </w:style>
  <w:style w:type="character" w:customStyle="1" w:styleId="CommentTextChar">
    <w:name w:val="Comment Text Char"/>
    <w:basedOn w:val="DefaultParagraphFont"/>
    <w:link w:val="CommentText"/>
    <w:semiHidden/>
    <w:rsid w:val="0087789F"/>
    <w:rPr>
      <w:rFonts w:ascii="NewCenturySchlbk" w:hAnsi="NewCenturySchlbk"/>
    </w:rPr>
  </w:style>
  <w:style w:type="paragraph" w:styleId="CommentSubject">
    <w:name w:val="annotation subject"/>
    <w:basedOn w:val="CommentText"/>
    <w:next w:val="CommentText"/>
    <w:link w:val="CommentSubjectChar"/>
    <w:semiHidden/>
    <w:unhideWhenUsed/>
    <w:rsid w:val="0087789F"/>
    <w:rPr>
      <w:b/>
      <w:bCs/>
    </w:rPr>
  </w:style>
  <w:style w:type="character" w:customStyle="1" w:styleId="CommentSubjectChar">
    <w:name w:val="Comment Subject Char"/>
    <w:basedOn w:val="CommentTextChar"/>
    <w:link w:val="CommentSubject"/>
    <w:semiHidden/>
    <w:rsid w:val="0087789F"/>
    <w:rPr>
      <w:rFonts w:ascii="NewCenturySchlbk" w:hAnsi="NewCenturySchlbk"/>
      <w:b/>
      <w:bCs/>
    </w:rPr>
  </w:style>
  <w:style w:type="character" w:customStyle="1" w:styleId="Heading1Char">
    <w:name w:val="Heading 1 Char"/>
    <w:aliases w:val="Sega Auto #1 Char"/>
    <w:basedOn w:val="DefaultParagraphFont"/>
    <w:link w:val="Heading1"/>
    <w:rsid w:val="007F7719"/>
    <w:rPr>
      <w:rFonts w:ascii="Calibri" w:eastAsiaTheme="majorEastAsia" w:hAnsi="Calibri" w:cstheme="majorBidi"/>
      <w:bCs/>
      <w:sz w:val="22"/>
      <w:szCs w:val="22"/>
    </w:rPr>
  </w:style>
  <w:style w:type="paragraph" w:customStyle="1" w:styleId="SegaAuto2">
    <w:name w:val="Sega Auto #2"/>
    <w:basedOn w:val="Heading1"/>
    <w:link w:val="SegaAuto2Char"/>
    <w:qFormat/>
    <w:rsid w:val="007F7719"/>
    <w:pPr>
      <w:numPr>
        <w:ilvl w:val="1"/>
      </w:numPr>
    </w:pPr>
  </w:style>
  <w:style w:type="paragraph" w:customStyle="1" w:styleId="SegaAuto3">
    <w:name w:val="Sega Auto #3"/>
    <w:basedOn w:val="SegaAuto2"/>
    <w:link w:val="SegaAuto3Char"/>
    <w:qFormat/>
    <w:rsid w:val="007F7719"/>
    <w:pPr>
      <w:numPr>
        <w:ilvl w:val="2"/>
      </w:numPr>
    </w:pPr>
  </w:style>
  <w:style w:type="character" w:customStyle="1" w:styleId="SegaAuto2Char">
    <w:name w:val="Sega Auto #2 Char"/>
    <w:basedOn w:val="Heading1Char"/>
    <w:link w:val="SegaAuto2"/>
    <w:rsid w:val="007F7719"/>
    <w:rPr>
      <w:rFonts w:ascii="Calibri" w:eastAsiaTheme="majorEastAsia" w:hAnsi="Calibri" w:cstheme="majorBidi"/>
      <w:bCs/>
      <w:sz w:val="22"/>
      <w:szCs w:val="22"/>
    </w:rPr>
  </w:style>
  <w:style w:type="paragraph" w:customStyle="1" w:styleId="SegaAuto4">
    <w:name w:val="Sega Auto #4"/>
    <w:basedOn w:val="SegaAuto2"/>
    <w:link w:val="SegaAuto4Char"/>
    <w:qFormat/>
    <w:rsid w:val="007F7719"/>
    <w:pPr>
      <w:numPr>
        <w:ilvl w:val="3"/>
      </w:numPr>
    </w:pPr>
  </w:style>
  <w:style w:type="character" w:customStyle="1" w:styleId="SegaAuto3Char">
    <w:name w:val="Sega Auto #3 Char"/>
    <w:basedOn w:val="SegaAuto2Char"/>
    <w:link w:val="SegaAuto3"/>
    <w:rsid w:val="007F7719"/>
    <w:rPr>
      <w:rFonts w:ascii="Calibri" w:eastAsiaTheme="majorEastAsia" w:hAnsi="Calibri" w:cstheme="majorBidi"/>
      <w:bCs/>
      <w:sz w:val="22"/>
      <w:szCs w:val="22"/>
    </w:rPr>
  </w:style>
  <w:style w:type="paragraph" w:customStyle="1" w:styleId="SegaAuto5">
    <w:name w:val="Sega Auto #5"/>
    <w:basedOn w:val="SegaAuto4"/>
    <w:link w:val="SegaAuto5Char"/>
    <w:qFormat/>
    <w:rsid w:val="007F7719"/>
    <w:pPr>
      <w:numPr>
        <w:ilvl w:val="4"/>
      </w:numPr>
    </w:pPr>
  </w:style>
  <w:style w:type="character" w:customStyle="1" w:styleId="SegaAuto4Char">
    <w:name w:val="Sega Auto #4 Char"/>
    <w:basedOn w:val="SegaAuto2Char"/>
    <w:link w:val="SegaAuto4"/>
    <w:rsid w:val="007F7719"/>
    <w:rPr>
      <w:rFonts w:ascii="Calibri" w:eastAsiaTheme="majorEastAsia" w:hAnsi="Calibri" w:cstheme="majorBidi"/>
      <w:bCs/>
      <w:sz w:val="22"/>
      <w:szCs w:val="22"/>
    </w:rPr>
  </w:style>
  <w:style w:type="paragraph" w:customStyle="1" w:styleId="SegaAuto6">
    <w:name w:val="Sega Auto #6"/>
    <w:basedOn w:val="SegaAuto5"/>
    <w:link w:val="SegaAuto6Char"/>
    <w:qFormat/>
    <w:rsid w:val="007F7719"/>
    <w:pPr>
      <w:numPr>
        <w:ilvl w:val="5"/>
      </w:numPr>
    </w:pPr>
  </w:style>
  <w:style w:type="character" w:customStyle="1" w:styleId="SegaAuto5Char">
    <w:name w:val="Sega Auto #5 Char"/>
    <w:basedOn w:val="SegaAuto4Char"/>
    <w:link w:val="SegaAuto5"/>
    <w:rsid w:val="007F7719"/>
    <w:rPr>
      <w:rFonts w:ascii="Calibri" w:eastAsiaTheme="majorEastAsia" w:hAnsi="Calibri" w:cstheme="majorBidi"/>
      <w:bCs/>
      <w:sz w:val="22"/>
      <w:szCs w:val="22"/>
    </w:rPr>
  </w:style>
  <w:style w:type="character" w:customStyle="1" w:styleId="SegaAuto6Char">
    <w:name w:val="Sega Auto #6 Char"/>
    <w:basedOn w:val="SegaAuto5Char"/>
    <w:link w:val="SegaAuto6"/>
    <w:rsid w:val="007F7719"/>
    <w:rPr>
      <w:rFonts w:ascii="Calibri" w:eastAsiaTheme="majorEastAsia" w:hAnsi="Calibri" w:cstheme="majorBidi"/>
      <w:bCs/>
      <w:sz w:val="22"/>
      <w:szCs w:val="22"/>
    </w:rPr>
  </w:style>
  <w:style w:type="paragraph" w:customStyle="1" w:styleId="Sega-SECTIONTITLE1">
    <w:name w:val="Sega - SECTION  TITLE 1"/>
    <w:basedOn w:val="Normal"/>
    <w:qFormat/>
    <w:rsid w:val="0040194E"/>
    <w:pPr>
      <w:spacing w:before="360" w:after="120"/>
    </w:pPr>
    <w:rPr>
      <w:rFonts w:asciiTheme="minorHAnsi" w:hAnsiTheme="minorHAnsi"/>
      <w:b/>
      <w:caps/>
      <w:sz w:val="24"/>
      <w:szCs w:val="24"/>
    </w:rPr>
  </w:style>
  <w:style w:type="paragraph" w:styleId="NoSpacing">
    <w:name w:val="No Spacing"/>
    <w:link w:val="NoSpacingChar"/>
    <w:uiPriority w:val="1"/>
    <w:qFormat/>
    <w:rsid w:val="008E365D"/>
    <w:pPr>
      <w:tabs>
        <w:tab w:val="left" w:pos="576"/>
        <w:tab w:val="left" w:pos="1296"/>
        <w:tab w:val="left" w:pos="1440"/>
        <w:tab w:val="center" w:pos="4752"/>
        <w:tab w:val="left" w:pos="5760"/>
        <w:tab w:val="right" w:pos="9360"/>
      </w:tabs>
    </w:pPr>
    <w:rPr>
      <w:rFonts w:asciiTheme="minorHAnsi" w:hAnsiTheme="minorHAnsi"/>
      <w:sz w:val="22"/>
    </w:rPr>
  </w:style>
  <w:style w:type="character" w:styleId="PlaceholderText">
    <w:name w:val="Placeholder Text"/>
    <w:basedOn w:val="DefaultParagraphFont"/>
    <w:uiPriority w:val="99"/>
    <w:semiHidden/>
    <w:rsid w:val="00BF63AD"/>
    <w:rPr>
      <w:color w:val="808080"/>
    </w:rPr>
  </w:style>
  <w:style w:type="paragraph" w:customStyle="1" w:styleId="Sega-AutoBullets">
    <w:name w:val="Sega - Auto Bullets"/>
    <w:basedOn w:val="ListParagraph"/>
    <w:qFormat/>
    <w:rsid w:val="007F7719"/>
    <w:pPr>
      <w:numPr>
        <w:numId w:val="40"/>
      </w:numPr>
      <w:spacing w:after="120" w:line="240" w:lineRule="auto"/>
      <w:ind w:right="720"/>
      <w:contextualSpacing w:val="0"/>
    </w:pPr>
  </w:style>
  <w:style w:type="character" w:customStyle="1" w:styleId="NoSpacingChar">
    <w:name w:val="No Spacing Char"/>
    <w:basedOn w:val="DefaultParagraphFont"/>
    <w:link w:val="NoSpacing"/>
    <w:uiPriority w:val="1"/>
    <w:rsid w:val="008E365D"/>
    <w:rPr>
      <w:rFonts w:asciiTheme="minorHAnsi" w:hAnsiTheme="minorHAnsi"/>
      <w:sz w:val="22"/>
    </w:rPr>
  </w:style>
  <w:style w:type="paragraph" w:customStyle="1" w:styleId="Sega-SECTIONTITLE2">
    <w:name w:val="Sega - SECTION TITLE 2"/>
    <w:basedOn w:val="Sega-SECTIONTITLE1"/>
    <w:qFormat/>
    <w:rsid w:val="00F840BE"/>
    <w:rPr>
      <w:caps w:val="0"/>
      <w:u w:val="single"/>
    </w:rPr>
  </w:style>
  <w:style w:type="paragraph" w:customStyle="1" w:styleId="SEGA-SECTIONTITLE3">
    <w:name w:val="SEGA - SECTION TITLE 3"/>
    <w:basedOn w:val="Normal"/>
    <w:qFormat/>
    <w:rsid w:val="00F840BE"/>
    <w:pPr>
      <w:spacing w:before="360" w:after="120"/>
    </w:pPr>
    <w:rPr>
      <w:b/>
      <w:i/>
      <w:sz w:val="24"/>
      <w:szCs w:val="24"/>
    </w:rPr>
  </w:style>
  <w:style w:type="paragraph" w:customStyle="1" w:styleId="Default">
    <w:name w:val="Default"/>
    <w:rsid w:val="00711265"/>
    <w:pPr>
      <w:autoSpaceDE w:val="0"/>
      <w:autoSpaceDN w:val="0"/>
      <w:adjustRightInd w:val="0"/>
    </w:pPr>
    <w:rPr>
      <w:rFonts w:ascii="Century Schoolbook" w:hAnsi="Century Schoolbook" w:cs="Century Schoolbook"/>
      <w:color w:val="000000"/>
      <w:sz w:val="24"/>
      <w:szCs w:val="24"/>
    </w:rPr>
  </w:style>
  <w:style w:type="character" w:customStyle="1" w:styleId="HeaderChar">
    <w:name w:val="Header Char"/>
    <w:basedOn w:val="DefaultParagraphFont"/>
    <w:link w:val="Header"/>
    <w:rsid w:val="00F840BE"/>
    <w:rPr>
      <w:rFonts w:ascii="Calibri" w:hAnsi="Calibri" w:cs="Century Schoolbook"/>
      <w:color w:val="000000"/>
      <w:sz w:val="22"/>
      <w:szCs w:val="22"/>
    </w:rPr>
  </w:style>
  <w:style w:type="character" w:styleId="Hyperlink">
    <w:name w:val="Hyperlink"/>
    <w:basedOn w:val="DefaultParagraphFont"/>
    <w:unhideWhenUsed/>
    <w:rsid w:val="00F840BE"/>
    <w:rPr>
      <w:color w:val="0000FF" w:themeColor="hyperlink"/>
      <w:u w:val="single"/>
    </w:rPr>
  </w:style>
  <w:style w:type="character" w:customStyle="1" w:styleId="Style1">
    <w:name w:val="Style1"/>
    <w:basedOn w:val="DefaultParagraphFont"/>
    <w:uiPriority w:val="1"/>
    <w:rsid w:val="00EC7041"/>
    <w:rPr>
      <w:rFonts w:ascii="Lato" w:hAnsi="Lato"/>
      <w:color w:val="BAA073"/>
      <w:sz w:val="48"/>
    </w:rPr>
  </w:style>
  <w:style w:type="character" w:customStyle="1" w:styleId="Style2">
    <w:name w:val="Style2"/>
    <w:basedOn w:val="DefaultParagraphFont"/>
    <w:uiPriority w:val="1"/>
    <w:rsid w:val="00EC7041"/>
    <w:rPr>
      <w:rFonts w:ascii="Calibri" w:hAnsi="Calibri"/>
      <w:sz w:val="22"/>
    </w:rPr>
  </w:style>
  <w:style w:type="character" w:customStyle="1" w:styleId="Style3">
    <w:name w:val="Style3"/>
    <w:basedOn w:val="DefaultParagraphFont"/>
    <w:uiPriority w:val="1"/>
    <w:rsid w:val="00EC7041"/>
    <w:rPr>
      <w:rFonts w:ascii="Lato" w:hAnsi="Lato"/>
      <w:b/>
      <w:color w:val="BAA073"/>
      <w:sz w:val="48"/>
    </w:rPr>
  </w:style>
  <w:style w:type="character" w:customStyle="1" w:styleId="Style4">
    <w:name w:val="Style4"/>
    <w:basedOn w:val="DefaultParagraphFont"/>
    <w:uiPriority w:val="1"/>
    <w:rsid w:val="00742D49"/>
    <w:rPr>
      <w:rFonts w:ascii="Calibri" w:hAnsi="Calibri"/>
      <w:b/>
      <w:sz w:val="28"/>
    </w:rPr>
  </w:style>
  <w:style w:type="character" w:customStyle="1" w:styleId="Style5">
    <w:name w:val="Style5"/>
    <w:basedOn w:val="DefaultParagraphFont"/>
    <w:uiPriority w:val="1"/>
    <w:rsid w:val="00742D49"/>
    <w:rPr>
      <w:rFonts w:ascii="Calibri" w:hAnsi="Calibri"/>
      <w:b w:val="0"/>
      <w:sz w:val="22"/>
    </w:rPr>
  </w:style>
  <w:style w:type="character" w:customStyle="1" w:styleId="FooterChar">
    <w:name w:val="Footer Char"/>
    <w:basedOn w:val="DefaultParagraphFont"/>
    <w:link w:val="Footer"/>
    <w:rsid w:val="00EF126D"/>
    <w:rPr>
      <w:rFonts w:ascii="Calibri" w:hAnsi="Calibri" w:cs="Century Schoolbook"/>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Sega - Normal Text"/>
    <w:qFormat/>
    <w:rsid w:val="00711265"/>
    <w:pPr>
      <w:spacing w:line="240" w:lineRule="exact"/>
    </w:pPr>
    <w:rPr>
      <w:rFonts w:ascii="Calibri" w:hAnsi="Calibri" w:cs="Century Schoolbook"/>
      <w:color w:val="000000"/>
      <w:sz w:val="22"/>
      <w:szCs w:val="22"/>
    </w:rPr>
  </w:style>
  <w:style w:type="paragraph" w:styleId="Heading1">
    <w:name w:val="heading 1"/>
    <w:aliases w:val="Sega Auto #1"/>
    <w:basedOn w:val="Normal"/>
    <w:next w:val="Normal"/>
    <w:link w:val="Heading1Char"/>
    <w:qFormat/>
    <w:rsid w:val="007F7719"/>
    <w:pPr>
      <w:keepLines/>
      <w:numPr>
        <w:numId w:val="35"/>
      </w:numPr>
      <w:spacing w:before="240" w:after="240"/>
      <w:ind w:right="720"/>
      <w:outlineLvl w:val="0"/>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sid w:val="008550E0"/>
    <w:rPr>
      <w:rFonts w:ascii="Tahoma" w:hAnsi="Tahoma" w:cs="Tahoma"/>
      <w:sz w:val="16"/>
      <w:szCs w:val="16"/>
    </w:rPr>
  </w:style>
  <w:style w:type="paragraph" w:styleId="ListParagraph">
    <w:name w:val="List Paragraph"/>
    <w:basedOn w:val="Normal"/>
    <w:uiPriority w:val="34"/>
    <w:rsid w:val="00217D5D"/>
    <w:pPr>
      <w:ind w:left="720"/>
      <w:contextualSpacing/>
    </w:pPr>
  </w:style>
  <w:style w:type="table" w:styleId="TableGrid">
    <w:name w:val="Table Grid"/>
    <w:basedOn w:val="TableNormal"/>
    <w:rsid w:val="00826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87789F"/>
    <w:rPr>
      <w:sz w:val="16"/>
      <w:szCs w:val="16"/>
    </w:rPr>
  </w:style>
  <w:style w:type="paragraph" w:styleId="CommentText">
    <w:name w:val="annotation text"/>
    <w:basedOn w:val="Normal"/>
    <w:link w:val="CommentTextChar"/>
    <w:semiHidden/>
    <w:unhideWhenUsed/>
    <w:rsid w:val="0087789F"/>
    <w:pPr>
      <w:spacing w:line="240" w:lineRule="auto"/>
    </w:pPr>
    <w:rPr>
      <w:sz w:val="20"/>
    </w:rPr>
  </w:style>
  <w:style w:type="character" w:customStyle="1" w:styleId="CommentTextChar">
    <w:name w:val="Comment Text Char"/>
    <w:basedOn w:val="DefaultParagraphFont"/>
    <w:link w:val="CommentText"/>
    <w:semiHidden/>
    <w:rsid w:val="0087789F"/>
    <w:rPr>
      <w:rFonts w:ascii="NewCenturySchlbk" w:hAnsi="NewCenturySchlbk"/>
    </w:rPr>
  </w:style>
  <w:style w:type="paragraph" w:styleId="CommentSubject">
    <w:name w:val="annotation subject"/>
    <w:basedOn w:val="CommentText"/>
    <w:next w:val="CommentText"/>
    <w:link w:val="CommentSubjectChar"/>
    <w:semiHidden/>
    <w:unhideWhenUsed/>
    <w:rsid w:val="0087789F"/>
    <w:rPr>
      <w:b/>
      <w:bCs/>
    </w:rPr>
  </w:style>
  <w:style w:type="character" w:customStyle="1" w:styleId="CommentSubjectChar">
    <w:name w:val="Comment Subject Char"/>
    <w:basedOn w:val="CommentTextChar"/>
    <w:link w:val="CommentSubject"/>
    <w:semiHidden/>
    <w:rsid w:val="0087789F"/>
    <w:rPr>
      <w:rFonts w:ascii="NewCenturySchlbk" w:hAnsi="NewCenturySchlbk"/>
      <w:b/>
      <w:bCs/>
    </w:rPr>
  </w:style>
  <w:style w:type="character" w:customStyle="1" w:styleId="Heading1Char">
    <w:name w:val="Heading 1 Char"/>
    <w:aliases w:val="Sega Auto #1 Char"/>
    <w:basedOn w:val="DefaultParagraphFont"/>
    <w:link w:val="Heading1"/>
    <w:rsid w:val="007F7719"/>
    <w:rPr>
      <w:rFonts w:ascii="Calibri" w:eastAsiaTheme="majorEastAsia" w:hAnsi="Calibri" w:cstheme="majorBidi"/>
      <w:bCs/>
      <w:sz w:val="22"/>
      <w:szCs w:val="22"/>
    </w:rPr>
  </w:style>
  <w:style w:type="paragraph" w:customStyle="1" w:styleId="SegaAuto2">
    <w:name w:val="Sega Auto #2"/>
    <w:basedOn w:val="Heading1"/>
    <w:link w:val="SegaAuto2Char"/>
    <w:qFormat/>
    <w:rsid w:val="007F7719"/>
    <w:pPr>
      <w:numPr>
        <w:ilvl w:val="1"/>
      </w:numPr>
    </w:pPr>
  </w:style>
  <w:style w:type="paragraph" w:customStyle="1" w:styleId="SegaAuto3">
    <w:name w:val="Sega Auto #3"/>
    <w:basedOn w:val="SegaAuto2"/>
    <w:link w:val="SegaAuto3Char"/>
    <w:qFormat/>
    <w:rsid w:val="007F7719"/>
    <w:pPr>
      <w:numPr>
        <w:ilvl w:val="2"/>
      </w:numPr>
    </w:pPr>
  </w:style>
  <w:style w:type="character" w:customStyle="1" w:styleId="SegaAuto2Char">
    <w:name w:val="Sega Auto #2 Char"/>
    <w:basedOn w:val="Heading1Char"/>
    <w:link w:val="SegaAuto2"/>
    <w:rsid w:val="007F7719"/>
    <w:rPr>
      <w:rFonts w:ascii="Calibri" w:eastAsiaTheme="majorEastAsia" w:hAnsi="Calibri" w:cstheme="majorBidi"/>
      <w:bCs/>
      <w:sz w:val="22"/>
      <w:szCs w:val="22"/>
    </w:rPr>
  </w:style>
  <w:style w:type="paragraph" w:customStyle="1" w:styleId="SegaAuto4">
    <w:name w:val="Sega Auto #4"/>
    <w:basedOn w:val="SegaAuto2"/>
    <w:link w:val="SegaAuto4Char"/>
    <w:qFormat/>
    <w:rsid w:val="007F7719"/>
    <w:pPr>
      <w:numPr>
        <w:ilvl w:val="3"/>
      </w:numPr>
    </w:pPr>
  </w:style>
  <w:style w:type="character" w:customStyle="1" w:styleId="SegaAuto3Char">
    <w:name w:val="Sega Auto #3 Char"/>
    <w:basedOn w:val="SegaAuto2Char"/>
    <w:link w:val="SegaAuto3"/>
    <w:rsid w:val="007F7719"/>
    <w:rPr>
      <w:rFonts w:ascii="Calibri" w:eastAsiaTheme="majorEastAsia" w:hAnsi="Calibri" w:cstheme="majorBidi"/>
      <w:bCs/>
      <w:sz w:val="22"/>
      <w:szCs w:val="22"/>
    </w:rPr>
  </w:style>
  <w:style w:type="paragraph" w:customStyle="1" w:styleId="SegaAuto5">
    <w:name w:val="Sega Auto #5"/>
    <w:basedOn w:val="SegaAuto4"/>
    <w:link w:val="SegaAuto5Char"/>
    <w:qFormat/>
    <w:rsid w:val="007F7719"/>
    <w:pPr>
      <w:numPr>
        <w:ilvl w:val="4"/>
      </w:numPr>
    </w:pPr>
  </w:style>
  <w:style w:type="character" w:customStyle="1" w:styleId="SegaAuto4Char">
    <w:name w:val="Sega Auto #4 Char"/>
    <w:basedOn w:val="SegaAuto2Char"/>
    <w:link w:val="SegaAuto4"/>
    <w:rsid w:val="007F7719"/>
    <w:rPr>
      <w:rFonts w:ascii="Calibri" w:eastAsiaTheme="majorEastAsia" w:hAnsi="Calibri" w:cstheme="majorBidi"/>
      <w:bCs/>
      <w:sz w:val="22"/>
      <w:szCs w:val="22"/>
    </w:rPr>
  </w:style>
  <w:style w:type="paragraph" w:customStyle="1" w:styleId="SegaAuto6">
    <w:name w:val="Sega Auto #6"/>
    <w:basedOn w:val="SegaAuto5"/>
    <w:link w:val="SegaAuto6Char"/>
    <w:qFormat/>
    <w:rsid w:val="007F7719"/>
    <w:pPr>
      <w:numPr>
        <w:ilvl w:val="5"/>
      </w:numPr>
    </w:pPr>
  </w:style>
  <w:style w:type="character" w:customStyle="1" w:styleId="SegaAuto5Char">
    <w:name w:val="Sega Auto #5 Char"/>
    <w:basedOn w:val="SegaAuto4Char"/>
    <w:link w:val="SegaAuto5"/>
    <w:rsid w:val="007F7719"/>
    <w:rPr>
      <w:rFonts w:ascii="Calibri" w:eastAsiaTheme="majorEastAsia" w:hAnsi="Calibri" w:cstheme="majorBidi"/>
      <w:bCs/>
      <w:sz w:val="22"/>
      <w:szCs w:val="22"/>
    </w:rPr>
  </w:style>
  <w:style w:type="character" w:customStyle="1" w:styleId="SegaAuto6Char">
    <w:name w:val="Sega Auto #6 Char"/>
    <w:basedOn w:val="SegaAuto5Char"/>
    <w:link w:val="SegaAuto6"/>
    <w:rsid w:val="007F7719"/>
    <w:rPr>
      <w:rFonts w:ascii="Calibri" w:eastAsiaTheme="majorEastAsia" w:hAnsi="Calibri" w:cstheme="majorBidi"/>
      <w:bCs/>
      <w:sz w:val="22"/>
      <w:szCs w:val="22"/>
    </w:rPr>
  </w:style>
  <w:style w:type="paragraph" w:customStyle="1" w:styleId="Sega-SECTIONTITLE1">
    <w:name w:val="Sega - SECTION  TITLE 1"/>
    <w:basedOn w:val="Normal"/>
    <w:qFormat/>
    <w:rsid w:val="0040194E"/>
    <w:pPr>
      <w:spacing w:before="360" w:after="120"/>
    </w:pPr>
    <w:rPr>
      <w:rFonts w:asciiTheme="minorHAnsi" w:hAnsiTheme="minorHAnsi"/>
      <w:b/>
      <w:caps/>
      <w:sz w:val="24"/>
      <w:szCs w:val="24"/>
    </w:rPr>
  </w:style>
  <w:style w:type="paragraph" w:styleId="NoSpacing">
    <w:name w:val="No Spacing"/>
    <w:link w:val="NoSpacingChar"/>
    <w:uiPriority w:val="1"/>
    <w:qFormat/>
    <w:rsid w:val="008E365D"/>
    <w:pPr>
      <w:tabs>
        <w:tab w:val="left" w:pos="576"/>
        <w:tab w:val="left" w:pos="1296"/>
        <w:tab w:val="left" w:pos="1440"/>
        <w:tab w:val="center" w:pos="4752"/>
        <w:tab w:val="left" w:pos="5760"/>
        <w:tab w:val="right" w:pos="9360"/>
      </w:tabs>
    </w:pPr>
    <w:rPr>
      <w:rFonts w:asciiTheme="minorHAnsi" w:hAnsiTheme="minorHAnsi"/>
      <w:sz w:val="22"/>
    </w:rPr>
  </w:style>
  <w:style w:type="character" w:styleId="PlaceholderText">
    <w:name w:val="Placeholder Text"/>
    <w:basedOn w:val="DefaultParagraphFont"/>
    <w:uiPriority w:val="99"/>
    <w:semiHidden/>
    <w:rsid w:val="00BF63AD"/>
    <w:rPr>
      <w:color w:val="808080"/>
    </w:rPr>
  </w:style>
  <w:style w:type="paragraph" w:customStyle="1" w:styleId="Sega-AutoBullets">
    <w:name w:val="Sega - Auto Bullets"/>
    <w:basedOn w:val="ListParagraph"/>
    <w:qFormat/>
    <w:rsid w:val="007F7719"/>
    <w:pPr>
      <w:numPr>
        <w:numId w:val="40"/>
      </w:numPr>
      <w:spacing w:after="120" w:line="240" w:lineRule="auto"/>
      <w:ind w:right="720"/>
      <w:contextualSpacing w:val="0"/>
    </w:pPr>
  </w:style>
  <w:style w:type="character" w:customStyle="1" w:styleId="NoSpacingChar">
    <w:name w:val="No Spacing Char"/>
    <w:basedOn w:val="DefaultParagraphFont"/>
    <w:link w:val="NoSpacing"/>
    <w:uiPriority w:val="1"/>
    <w:rsid w:val="008E365D"/>
    <w:rPr>
      <w:rFonts w:asciiTheme="minorHAnsi" w:hAnsiTheme="minorHAnsi"/>
      <w:sz w:val="22"/>
    </w:rPr>
  </w:style>
  <w:style w:type="paragraph" w:customStyle="1" w:styleId="Sega-SECTIONTITLE2">
    <w:name w:val="Sega - SECTION TITLE 2"/>
    <w:basedOn w:val="Sega-SECTIONTITLE1"/>
    <w:qFormat/>
    <w:rsid w:val="00F840BE"/>
    <w:rPr>
      <w:caps w:val="0"/>
      <w:u w:val="single"/>
    </w:rPr>
  </w:style>
  <w:style w:type="paragraph" w:customStyle="1" w:styleId="SEGA-SECTIONTITLE3">
    <w:name w:val="SEGA - SECTION TITLE 3"/>
    <w:basedOn w:val="Normal"/>
    <w:qFormat/>
    <w:rsid w:val="00F840BE"/>
    <w:pPr>
      <w:spacing w:before="360" w:after="120"/>
    </w:pPr>
    <w:rPr>
      <w:b/>
      <w:i/>
      <w:sz w:val="24"/>
      <w:szCs w:val="24"/>
    </w:rPr>
  </w:style>
  <w:style w:type="paragraph" w:customStyle="1" w:styleId="Default">
    <w:name w:val="Default"/>
    <w:rsid w:val="00711265"/>
    <w:pPr>
      <w:autoSpaceDE w:val="0"/>
      <w:autoSpaceDN w:val="0"/>
      <w:adjustRightInd w:val="0"/>
    </w:pPr>
    <w:rPr>
      <w:rFonts w:ascii="Century Schoolbook" w:hAnsi="Century Schoolbook" w:cs="Century Schoolbook"/>
      <w:color w:val="000000"/>
      <w:sz w:val="24"/>
      <w:szCs w:val="24"/>
    </w:rPr>
  </w:style>
  <w:style w:type="character" w:customStyle="1" w:styleId="HeaderChar">
    <w:name w:val="Header Char"/>
    <w:basedOn w:val="DefaultParagraphFont"/>
    <w:link w:val="Header"/>
    <w:rsid w:val="00F840BE"/>
    <w:rPr>
      <w:rFonts w:ascii="Calibri" w:hAnsi="Calibri" w:cs="Century Schoolbook"/>
      <w:color w:val="000000"/>
      <w:sz w:val="22"/>
      <w:szCs w:val="22"/>
    </w:rPr>
  </w:style>
  <w:style w:type="character" w:styleId="Hyperlink">
    <w:name w:val="Hyperlink"/>
    <w:basedOn w:val="DefaultParagraphFont"/>
    <w:unhideWhenUsed/>
    <w:rsid w:val="00F840BE"/>
    <w:rPr>
      <w:color w:val="0000FF" w:themeColor="hyperlink"/>
      <w:u w:val="single"/>
    </w:rPr>
  </w:style>
  <w:style w:type="character" w:customStyle="1" w:styleId="Style1">
    <w:name w:val="Style1"/>
    <w:basedOn w:val="DefaultParagraphFont"/>
    <w:uiPriority w:val="1"/>
    <w:rsid w:val="00EC7041"/>
    <w:rPr>
      <w:rFonts w:ascii="Lato" w:hAnsi="Lato"/>
      <w:color w:val="BAA073"/>
      <w:sz w:val="48"/>
    </w:rPr>
  </w:style>
  <w:style w:type="character" w:customStyle="1" w:styleId="Style2">
    <w:name w:val="Style2"/>
    <w:basedOn w:val="DefaultParagraphFont"/>
    <w:uiPriority w:val="1"/>
    <w:rsid w:val="00EC7041"/>
    <w:rPr>
      <w:rFonts w:ascii="Calibri" w:hAnsi="Calibri"/>
      <w:sz w:val="22"/>
    </w:rPr>
  </w:style>
  <w:style w:type="character" w:customStyle="1" w:styleId="Style3">
    <w:name w:val="Style3"/>
    <w:basedOn w:val="DefaultParagraphFont"/>
    <w:uiPriority w:val="1"/>
    <w:rsid w:val="00EC7041"/>
    <w:rPr>
      <w:rFonts w:ascii="Lato" w:hAnsi="Lato"/>
      <w:b/>
      <w:color w:val="BAA073"/>
      <w:sz w:val="48"/>
    </w:rPr>
  </w:style>
  <w:style w:type="character" w:customStyle="1" w:styleId="Style4">
    <w:name w:val="Style4"/>
    <w:basedOn w:val="DefaultParagraphFont"/>
    <w:uiPriority w:val="1"/>
    <w:rsid w:val="00742D49"/>
    <w:rPr>
      <w:rFonts w:ascii="Calibri" w:hAnsi="Calibri"/>
      <w:b/>
      <w:sz w:val="28"/>
    </w:rPr>
  </w:style>
  <w:style w:type="character" w:customStyle="1" w:styleId="Style5">
    <w:name w:val="Style5"/>
    <w:basedOn w:val="DefaultParagraphFont"/>
    <w:uiPriority w:val="1"/>
    <w:rsid w:val="00742D49"/>
    <w:rPr>
      <w:rFonts w:ascii="Calibri" w:hAnsi="Calibri"/>
      <w:b w:val="0"/>
      <w:sz w:val="22"/>
    </w:rPr>
  </w:style>
  <w:style w:type="character" w:customStyle="1" w:styleId="FooterChar">
    <w:name w:val="Footer Char"/>
    <w:basedOn w:val="DefaultParagraphFont"/>
    <w:link w:val="Footer"/>
    <w:rsid w:val="00EF126D"/>
    <w:rPr>
      <w:rFonts w:ascii="Calibri" w:hAnsi="Calibri" w:cs="Century Schoolbook"/>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jpg"/><Relationship Id="rId3" Type="http://schemas.openxmlformats.org/officeDocument/2006/relationships/numbering" Target="numbering.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image" Target="media/image6.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4.jpg"/><Relationship Id="rId23" Type="http://schemas.openxmlformats.org/officeDocument/2006/relationships/image" Target="media/image10.jpeg"/><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ogers\AppData\Local\Microsoft\Windows\INetCache\Content.Outlook\1HWUWDM8\Letter_Template_NewPropos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2016-08-04T00:00:00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BE1D355-62F9-44D6-91D9-0B4B1862B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Letter_Template_NewProposal</Template>
  <TotalTime>13</TotalTime>
  <Pages>6</Pages>
  <Words>1712</Words>
  <Characters>9397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Stutzman</dc:creator>
  <cp:lastModifiedBy>Eric Holder</cp:lastModifiedBy>
  <cp:revision>3</cp:revision>
  <cp:lastPrinted>2016-08-09T16:17:00Z</cp:lastPrinted>
  <dcterms:created xsi:type="dcterms:W3CDTF">2017-02-16T15:07:00Z</dcterms:created>
  <dcterms:modified xsi:type="dcterms:W3CDTF">2017-02-16T15:20:00Z</dcterms:modified>
</cp:coreProperties>
</file>